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6CE91">
      <w:pPr>
        <w:keepNext w:val="0"/>
        <w:keepLines w:val="0"/>
        <w:pageBreakBefore w:val="0"/>
        <w:kinsoku/>
        <w:wordWrap/>
        <w:overflowPunct/>
        <w:autoSpaceDE/>
        <w:autoSpaceDN/>
        <w:bidi w:val="0"/>
        <w:adjustRightInd/>
        <w:snapToGrid/>
        <w:spacing w:line="560" w:lineRule="exact"/>
        <w:ind w:firstLine="600" w:firstLineChars="200"/>
        <w:textAlignment w:val="auto"/>
        <w:rPr>
          <w:rFonts w:hint="default" w:ascii="黑体" w:hAnsi="黑体" w:eastAsia="黑体"/>
          <w:color w:val="000000"/>
          <w:sz w:val="30"/>
          <w:szCs w:val="30"/>
          <w:lang w:val="en-US" w:eastAsia="zh-CN"/>
        </w:rPr>
      </w:pPr>
      <w:bookmarkStart w:id="0" w:name="OLE_LINK19"/>
      <w:r>
        <w:rPr>
          <w:rFonts w:hint="eastAsia" w:ascii="黑体" w:hAnsi="黑体" w:eastAsia="黑体"/>
          <w:color w:val="000000"/>
          <w:sz w:val="30"/>
          <w:szCs w:val="30"/>
          <w:lang w:val="en-US" w:eastAsia="zh-CN"/>
        </w:rPr>
        <w:t>涡河建工集团</w:t>
      </w:r>
      <w:r>
        <w:rPr>
          <w:rFonts w:hint="default" w:ascii="黑体" w:hAnsi="黑体" w:eastAsia="黑体"/>
          <w:color w:val="000000"/>
          <w:sz w:val="30"/>
          <w:szCs w:val="30"/>
          <w:lang w:val="en-US" w:eastAsia="zh-CN"/>
        </w:rPr>
        <w:t>供应商资源库本次征集范围及资质、业绩等要求</w:t>
      </w:r>
    </w:p>
    <w:tbl>
      <w:tblPr>
        <w:tblStyle w:val="7"/>
        <w:tblpPr w:leftFromText="180" w:rightFromText="180" w:vertAnchor="text" w:horzAnchor="page" w:tblpXSpec="center" w:tblpY="558"/>
        <w:tblOverlap w:val="never"/>
        <w:tblW w:w="105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6"/>
        <w:gridCol w:w="966"/>
        <w:gridCol w:w="1094"/>
        <w:gridCol w:w="2997"/>
        <w:gridCol w:w="4545"/>
      </w:tblGrid>
      <w:tr w14:paraId="20CB4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jc w:val="center"/>
        </w:trPr>
        <w:tc>
          <w:tcPr>
            <w:tcW w:w="9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B271226">
            <w:pPr>
              <w:keepNext w:val="0"/>
              <w:keepLines w:val="0"/>
              <w:widowControl/>
              <w:suppressLineNumbers w:val="0"/>
              <w:jc w:val="center"/>
              <w:textAlignment w:val="center"/>
              <w:rPr>
                <w:rFonts w:hint="default" w:ascii="宋体" w:hAnsi="宋体" w:cs="宋体"/>
                <w:b/>
                <w:bCs/>
                <w:i w:val="0"/>
                <w:iCs w:val="0"/>
                <w:color w:val="000000"/>
                <w:kern w:val="0"/>
                <w:sz w:val="25"/>
                <w:szCs w:val="25"/>
                <w:u w:val="none"/>
                <w:lang w:val="en-US" w:eastAsia="zh-CN" w:bidi="ar"/>
              </w:rPr>
            </w:pPr>
            <w:r>
              <w:rPr>
                <w:rFonts w:hint="eastAsia" w:ascii="宋体" w:hAnsi="宋体" w:cs="宋体"/>
                <w:b/>
                <w:bCs/>
                <w:i w:val="0"/>
                <w:iCs w:val="0"/>
                <w:color w:val="000000"/>
                <w:kern w:val="0"/>
                <w:sz w:val="25"/>
                <w:szCs w:val="25"/>
                <w:u w:val="none"/>
                <w:lang w:val="en-US" w:eastAsia="zh-CN" w:bidi="ar"/>
              </w:rPr>
              <w:t>类别</w:t>
            </w:r>
          </w:p>
        </w:tc>
        <w:tc>
          <w:tcPr>
            <w:tcW w:w="9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0DD0A6">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cs="宋体"/>
                <w:b/>
                <w:bCs/>
                <w:i w:val="0"/>
                <w:iCs w:val="0"/>
                <w:color w:val="000000"/>
                <w:kern w:val="0"/>
                <w:sz w:val="25"/>
                <w:szCs w:val="25"/>
                <w:u w:val="none"/>
                <w:lang w:val="en-US" w:eastAsia="zh-CN" w:bidi="ar"/>
              </w:rPr>
              <w:t>专业</w:t>
            </w:r>
            <w:r>
              <w:rPr>
                <w:rFonts w:hint="eastAsia" w:ascii="宋体" w:hAnsi="宋体" w:eastAsia="宋体" w:cs="宋体"/>
                <w:b/>
                <w:bCs/>
                <w:i w:val="0"/>
                <w:iCs w:val="0"/>
                <w:color w:val="000000"/>
                <w:kern w:val="0"/>
                <w:sz w:val="25"/>
                <w:szCs w:val="25"/>
                <w:u w:val="none"/>
                <w:lang w:val="en-US" w:eastAsia="zh-CN" w:bidi="ar"/>
              </w:rPr>
              <w:t>序号</w:t>
            </w:r>
          </w:p>
        </w:tc>
        <w:tc>
          <w:tcPr>
            <w:tcW w:w="1094" w:type="dxa"/>
            <w:tcBorders>
              <w:top w:val="single" w:color="000000" w:sz="8" w:space="0"/>
              <w:left w:val="nil"/>
              <w:bottom w:val="single" w:color="000000" w:sz="8" w:space="0"/>
              <w:right w:val="single" w:color="000000" w:sz="8" w:space="0"/>
            </w:tcBorders>
            <w:shd w:val="clear" w:color="auto" w:fill="auto"/>
            <w:vAlign w:val="center"/>
          </w:tcPr>
          <w:p w14:paraId="2ED812B6">
            <w:pPr>
              <w:keepNext w:val="0"/>
              <w:keepLines w:val="0"/>
              <w:widowControl/>
              <w:suppressLineNumbers w:val="0"/>
              <w:jc w:val="center"/>
              <w:textAlignment w:val="center"/>
              <w:rPr>
                <w:rFonts w:hint="eastAsia" w:ascii="宋体" w:hAnsi="宋体" w:eastAsia="宋体" w:cs="宋体"/>
                <w:b/>
                <w:bCs/>
                <w:i w:val="0"/>
                <w:iCs w:val="0"/>
                <w:color w:val="000000"/>
                <w:kern w:val="0"/>
                <w:sz w:val="25"/>
                <w:szCs w:val="25"/>
                <w:u w:val="none"/>
                <w:lang w:val="en-US" w:eastAsia="zh-CN" w:bidi="ar"/>
              </w:rPr>
            </w:pPr>
            <w:r>
              <w:rPr>
                <w:rFonts w:hint="eastAsia" w:ascii="宋体" w:hAnsi="宋体" w:eastAsia="宋体" w:cs="宋体"/>
                <w:b/>
                <w:bCs/>
                <w:i w:val="0"/>
                <w:iCs w:val="0"/>
                <w:color w:val="000000"/>
                <w:kern w:val="0"/>
                <w:sz w:val="25"/>
                <w:szCs w:val="25"/>
                <w:u w:val="none"/>
                <w:lang w:val="en-US" w:eastAsia="zh-CN" w:bidi="ar"/>
              </w:rPr>
              <w:t>专业</w:t>
            </w:r>
          </w:p>
          <w:p w14:paraId="181370D6">
            <w:pPr>
              <w:keepNext w:val="0"/>
              <w:keepLines w:val="0"/>
              <w:widowControl/>
              <w:suppressLineNumbers w:val="0"/>
              <w:jc w:val="center"/>
              <w:textAlignment w:val="center"/>
              <w:rPr>
                <w:rFonts w:hint="default" w:ascii="宋体" w:hAnsi="宋体" w:eastAsia="宋体" w:cs="宋体"/>
                <w:b/>
                <w:bCs/>
                <w:i w:val="0"/>
                <w:iCs w:val="0"/>
                <w:color w:val="000000"/>
                <w:sz w:val="25"/>
                <w:szCs w:val="25"/>
                <w:u w:val="none"/>
                <w:lang w:val="en-US"/>
              </w:rPr>
            </w:pPr>
            <w:r>
              <w:rPr>
                <w:rFonts w:hint="eastAsia" w:ascii="宋体" w:hAnsi="宋体" w:cs="宋体"/>
                <w:b/>
                <w:bCs/>
                <w:i w:val="0"/>
                <w:iCs w:val="0"/>
                <w:color w:val="000000"/>
                <w:kern w:val="0"/>
                <w:sz w:val="25"/>
                <w:szCs w:val="25"/>
                <w:u w:val="none"/>
                <w:lang w:val="en-US" w:eastAsia="zh-CN" w:bidi="ar"/>
              </w:rPr>
              <w:t>名称</w:t>
            </w:r>
          </w:p>
        </w:tc>
        <w:tc>
          <w:tcPr>
            <w:tcW w:w="2997" w:type="dxa"/>
            <w:tcBorders>
              <w:top w:val="single" w:color="000000" w:sz="8" w:space="0"/>
              <w:left w:val="nil"/>
              <w:bottom w:val="single" w:color="000000" w:sz="8" w:space="0"/>
              <w:right w:val="single" w:color="000000" w:sz="8" w:space="0"/>
            </w:tcBorders>
            <w:shd w:val="clear" w:color="auto" w:fill="auto"/>
            <w:vAlign w:val="center"/>
          </w:tcPr>
          <w:p w14:paraId="166CBDB2">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eastAsia="宋体" w:cs="宋体"/>
                <w:b/>
                <w:bCs/>
                <w:i w:val="0"/>
                <w:iCs w:val="0"/>
                <w:color w:val="000000"/>
                <w:kern w:val="0"/>
                <w:sz w:val="25"/>
                <w:szCs w:val="25"/>
                <w:u w:val="none"/>
                <w:lang w:val="en-US" w:eastAsia="zh-CN" w:bidi="ar"/>
              </w:rPr>
              <w:t>供应商资</w:t>
            </w:r>
            <w:bookmarkStart w:id="2" w:name="_GoBack"/>
            <w:bookmarkEnd w:id="2"/>
            <w:r>
              <w:rPr>
                <w:rFonts w:hint="eastAsia" w:ascii="宋体" w:hAnsi="宋体" w:eastAsia="宋体" w:cs="宋体"/>
                <w:b/>
                <w:bCs/>
                <w:i w:val="0"/>
                <w:iCs w:val="0"/>
                <w:color w:val="000000"/>
                <w:kern w:val="0"/>
                <w:sz w:val="25"/>
                <w:szCs w:val="25"/>
                <w:u w:val="none"/>
                <w:lang w:val="en-US" w:eastAsia="zh-CN" w:bidi="ar"/>
              </w:rPr>
              <w:t>源库名称</w:t>
            </w:r>
          </w:p>
        </w:tc>
        <w:tc>
          <w:tcPr>
            <w:tcW w:w="4545" w:type="dxa"/>
            <w:tcBorders>
              <w:top w:val="single" w:color="000000" w:sz="8" w:space="0"/>
              <w:left w:val="nil"/>
              <w:bottom w:val="single" w:color="000000" w:sz="8" w:space="0"/>
              <w:right w:val="single" w:color="000000" w:sz="8" w:space="0"/>
            </w:tcBorders>
            <w:shd w:val="clear" w:color="auto" w:fill="auto"/>
            <w:vAlign w:val="center"/>
          </w:tcPr>
          <w:p w14:paraId="01B7E109">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eastAsia="宋体" w:cs="宋体"/>
                <w:b/>
                <w:bCs/>
                <w:i w:val="0"/>
                <w:iCs w:val="0"/>
                <w:color w:val="000000"/>
                <w:kern w:val="0"/>
                <w:sz w:val="25"/>
                <w:szCs w:val="25"/>
                <w:u w:val="none"/>
                <w:lang w:val="en-US" w:eastAsia="zh-CN" w:bidi="ar"/>
              </w:rPr>
              <w:t>资质、业绩等要求</w:t>
            </w:r>
          </w:p>
        </w:tc>
      </w:tr>
      <w:tr w14:paraId="7E38C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1" w:hRule="atLeast"/>
          <w:jc w:val="center"/>
        </w:trPr>
        <w:tc>
          <w:tcPr>
            <w:tcW w:w="966" w:type="dxa"/>
            <w:vMerge w:val="restart"/>
            <w:tcBorders>
              <w:top w:val="nil"/>
              <w:left w:val="single" w:color="000000" w:sz="8" w:space="0"/>
              <w:right w:val="single" w:color="000000" w:sz="8" w:space="0"/>
            </w:tcBorders>
            <w:shd w:val="clear" w:color="auto" w:fill="auto"/>
            <w:vAlign w:val="center"/>
          </w:tcPr>
          <w:p w14:paraId="063C9690">
            <w:pPr>
              <w:keepNext w:val="0"/>
              <w:keepLines w:val="0"/>
              <w:widowControl/>
              <w:suppressLineNumbers w:val="0"/>
              <w:jc w:val="center"/>
              <w:textAlignment w:val="center"/>
              <w:rPr>
                <w:rFonts w:hint="default" w:ascii="宋体" w:hAnsi="宋体" w:cs="宋体"/>
                <w:i w:val="0"/>
                <w:iCs w:val="0"/>
                <w:color w:val="000000"/>
                <w:kern w:val="0"/>
                <w:sz w:val="25"/>
                <w:szCs w:val="25"/>
                <w:u w:val="none"/>
                <w:lang w:val="en-US" w:eastAsia="zh-CN" w:bidi="ar"/>
              </w:rPr>
            </w:pPr>
            <w:r>
              <w:rPr>
                <w:rFonts w:hint="eastAsia" w:ascii="宋体" w:hAnsi="宋体" w:cs="宋体"/>
                <w:i w:val="0"/>
                <w:iCs w:val="0"/>
                <w:color w:val="000000"/>
                <w:kern w:val="0"/>
                <w:sz w:val="25"/>
                <w:szCs w:val="25"/>
                <w:u w:val="none"/>
                <w:lang w:val="en-US" w:eastAsia="zh-CN" w:bidi="ar"/>
              </w:rPr>
              <w:t>建筑工程类</w:t>
            </w:r>
          </w:p>
        </w:tc>
        <w:tc>
          <w:tcPr>
            <w:tcW w:w="966" w:type="dxa"/>
            <w:tcBorders>
              <w:top w:val="nil"/>
              <w:left w:val="single" w:color="000000" w:sz="8" w:space="0"/>
              <w:bottom w:val="single" w:color="000000" w:sz="8" w:space="0"/>
              <w:right w:val="single" w:color="000000" w:sz="8" w:space="0"/>
            </w:tcBorders>
            <w:shd w:val="clear" w:color="auto" w:fill="auto"/>
            <w:vAlign w:val="center"/>
          </w:tcPr>
          <w:p w14:paraId="636C6A74">
            <w:pPr>
              <w:keepNext w:val="0"/>
              <w:keepLines w:val="0"/>
              <w:widowControl/>
              <w:suppressLineNumbers w:val="0"/>
              <w:jc w:val="center"/>
              <w:textAlignment w:val="center"/>
              <w:rPr>
                <w:rFonts w:hint="eastAsia" w:ascii="宋体" w:hAnsi="宋体" w:eastAsia="宋体" w:cs="宋体"/>
                <w:i w:val="0"/>
                <w:iCs w:val="0"/>
                <w:color w:val="000000"/>
                <w:sz w:val="25"/>
                <w:szCs w:val="25"/>
                <w:u w:val="none"/>
              </w:rPr>
            </w:pPr>
            <w:r>
              <w:rPr>
                <w:rFonts w:hint="eastAsia" w:ascii="宋体" w:hAnsi="宋体" w:cs="宋体"/>
                <w:i w:val="0"/>
                <w:iCs w:val="0"/>
                <w:color w:val="000000"/>
                <w:kern w:val="0"/>
                <w:sz w:val="25"/>
                <w:szCs w:val="25"/>
                <w:u w:val="none"/>
                <w:lang w:val="en-US" w:eastAsia="zh-CN" w:bidi="ar"/>
              </w:rPr>
              <w:t>ZYK00</w:t>
            </w:r>
            <w:r>
              <w:rPr>
                <w:rFonts w:hint="eastAsia" w:ascii="宋体" w:hAnsi="宋体" w:eastAsia="宋体" w:cs="宋体"/>
                <w:i w:val="0"/>
                <w:iCs w:val="0"/>
                <w:color w:val="000000"/>
                <w:kern w:val="0"/>
                <w:sz w:val="25"/>
                <w:szCs w:val="25"/>
                <w:u w:val="none"/>
                <w:lang w:val="en-US" w:eastAsia="zh-CN" w:bidi="ar"/>
              </w:rPr>
              <w:t>1</w:t>
            </w:r>
          </w:p>
        </w:tc>
        <w:tc>
          <w:tcPr>
            <w:tcW w:w="1094" w:type="dxa"/>
            <w:tcBorders>
              <w:top w:val="nil"/>
              <w:left w:val="nil"/>
              <w:bottom w:val="single" w:color="000000" w:sz="8" w:space="0"/>
              <w:right w:val="single" w:color="000000" w:sz="8" w:space="0"/>
            </w:tcBorders>
            <w:shd w:val="clear" w:color="auto" w:fill="auto"/>
            <w:vAlign w:val="center"/>
          </w:tcPr>
          <w:p w14:paraId="0D014034">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eastAsia="宋体" w:cs="宋体"/>
                <w:b/>
                <w:bCs/>
                <w:i w:val="0"/>
                <w:iCs w:val="0"/>
                <w:color w:val="000000"/>
                <w:kern w:val="0"/>
                <w:sz w:val="25"/>
                <w:szCs w:val="25"/>
                <w:u w:val="none"/>
                <w:lang w:val="en-US" w:eastAsia="zh-CN" w:bidi="ar"/>
              </w:rPr>
              <w:t>水电安装工程</w:t>
            </w:r>
          </w:p>
        </w:tc>
        <w:tc>
          <w:tcPr>
            <w:tcW w:w="2997" w:type="dxa"/>
            <w:tcBorders>
              <w:top w:val="nil"/>
              <w:left w:val="nil"/>
              <w:bottom w:val="single" w:color="000000" w:sz="8" w:space="0"/>
              <w:right w:val="single" w:color="000000" w:sz="8" w:space="0"/>
            </w:tcBorders>
            <w:shd w:val="clear" w:color="auto" w:fill="auto"/>
            <w:vAlign w:val="center"/>
          </w:tcPr>
          <w:p w14:paraId="169BB8B1">
            <w:pPr>
              <w:keepNext w:val="0"/>
              <w:keepLines w:val="0"/>
              <w:widowControl/>
              <w:suppressLineNumbers w:val="0"/>
              <w:jc w:val="left"/>
              <w:textAlignment w:val="center"/>
              <w:rPr>
                <w:rFonts w:hint="eastAsia" w:ascii="宋体" w:hAnsi="宋体" w:eastAsia="宋体" w:cs="宋体"/>
                <w:i w:val="0"/>
                <w:iCs w:val="0"/>
                <w:color w:val="000000"/>
                <w:sz w:val="25"/>
                <w:szCs w:val="25"/>
                <w:u w:val="none"/>
              </w:rPr>
            </w:pPr>
            <w:r>
              <w:rPr>
                <w:rFonts w:hint="eastAsia" w:ascii="宋体" w:hAnsi="宋体" w:eastAsia="宋体" w:cs="宋体"/>
                <w:i w:val="0"/>
                <w:iCs w:val="0"/>
                <w:color w:val="000000"/>
                <w:kern w:val="0"/>
                <w:sz w:val="25"/>
                <w:szCs w:val="25"/>
                <w:u w:val="none"/>
                <w:lang w:val="en-US" w:eastAsia="zh-CN" w:bidi="ar"/>
              </w:rPr>
              <w:t>涡河建工水电安装工程（建筑机电安装工程）</w:t>
            </w:r>
          </w:p>
        </w:tc>
        <w:tc>
          <w:tcPr>
            <w:tcW w:w="4545" w:type="dxa"/>
            <w:tcBorders>
              <w:top w:val="nil"/>
              <w:left w:val="nil"/>
              <w:bottom w:val="single" w:color="000000" w:sz="8" w:space="0"/>
              <w:right w:val="single" w:color="000000" w:sz="8" w:space="0"/>
            </w:tcBorders>
            <w:shd w:val="clear" w:color="auto" w:fill="auto"/>
            <w:vAlign w:val="center"/>
          </w:tcPr>
          <w:p w14:paraId="60FD771D">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具有独立法人资格，具有有效的营业执照。</w:t>
            </w:r>
          </w:p>
          <w:p w14:paraId="35E11063">
            <w:pPr>
              <w:keepNext w:val="0"/>
              <w:keepLines w:val="0"/>
              <w:widowControl/>
              <w:suppressLineNumbers w:val="0"/>
              <w:jc w:val="left"/>
              <w:textAlignment w:val="top"/>
              <w:rPr>
                <w:rFonts w:hint="default" w:ascii="Arial" w:hAnsi="Arial" w:eastAsia="宋体" w:cs="Arial"/>
                <w:i w:val="0"/>
                <w:iCs w:val="0"/>
                <w:color w:val="000000"/>
                <w:sz w:val="24"/>
                <w:szCs w:val="24"/>
                <w:u w:val="none"/>
              </w:rPr>
            </w:pPr>
            <w:r>
              <w:rPr>
                <w:rFonts w:hint="default" w:ascii="Arial" w:hAnsi="Arial" w:eastAsia="宋体" w:cs="Arial"/>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具有机电工程施工总承包资质或建筑机电安装工程专业承包资质，具有有效的安全生产许可证。</w:t>
            </w:r>
          </w:p>
          <w:p w14:paraId="7234585F">
            <w:pPr>
              <w:keepNext w:val="0"/>
              <w:keepLines w:val="0"/>
              <w:widowControl/>
              <w:suppressLineNumbers w:val="0"/>
              <w:jc w:val="left"/>
              <w:textAlignment w:val="top"/>
              <w:rPr>
                <w:rFonts w:hint="default" w:ascii="Arial" w:hAnsi="Arial" w:eastAsia="宋体" w:cs="Arial"/>
                <w:i w:val="0"/>
                <w:iCs w:val="0"/>
                <w:color w:val="000000"/>
                <w:sz w:val="25"/>
                <w:szCs w:val="25"/>
                <w:u w:val="none"/>
              </w:rPr>
            </w:pPr>
            <w:r>
              <w:rPr>
                <w:rFonts w:hint="default" w:ascii="Arial" w:hAnsi="Arial" w:eastAsia="宋体" w:cs="Arial"/>
                <w:i w:val="0"/>
                <w:iCs w:val="0"/>
                <w:color w:val="000000"/>
                <w:kern w:val="0"/>
                <w:sz w:val="24"/>
                <w:szCs w:val="24"/>
                <w:u w:val="none"/>
                <w:lang w:val="en-US" w:eastAsia="zh-CN" w:bidi="ar"/>
              </w:rPr>
              <w:t>3.</w:t>
            </w:r>
            <w:r>
              <w:rPr>
                <w:rFonts w:hint="eastAsia" w:ascii="宋体" w:hAnsi="宋体" w:eastAsia="宋体" w:cs="宋体"/>
                <w:i w:val="0"/>
                <w:iCs w:val="0"/>
                <w:color w:val="000000"/>
                <w:kern w:val="0"/>
                <w:sz w:val="24"/>
                <w:szCs w:val="24"/>
                <w:u w:val="none"/>
                <w:lang w:val="en-US" w:eastAsia="zh-CN" w:bidi="ar"/>
              </w:rPr>
              <w:t>近</w:t>
            </w:r>
            <w:r>
              <w:rPr>
                <w:rFonts w:hint="default" w:ascii="Arial" w:hAnsi="Arial" w:eastAsia="宋体" w:cs="Arial"/>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年来，具有承接的单项合同</w:t>
            </w:r>
            <w:r>
              <w:rPr>
                <w:rFonts w:hint="default" w:ascii="Arial" w:hAnsi="Arial" w:eastAsia="宋体" w:cs="Arial"/>
                <w:i w:val="0"/>
                <w:iCs w:val="0"/>
                <w:color w:val="000000"/>
                <w:kern w:val="0"/>
                <w:sz w:val="24"/>
                <w:szCs w:val="24"/>
                <w:u w:val="none"/>
                <w:lang w:val="en-US" w:eastAsia="zh-CN" w:bidi="ar"/>
              </w:rPr>
              <w:t>60</w:t>
            </w:r>
            <w:r>
              <w:rPr>
                <w:rFonts w:hint="eastAsia" w:ascii="宋体" w:hAnsi="宋体" w:eastAsia="宋体" w:cs="宋体"/>
                <w:i w:val="0"/>
                <w:iCs w:val="0"/>
                <w:color w:val="000000"/>
                <w:kern w:val="0"/>
                <w:sz w:val="24"/>
                <w:szCs w:val="24"/>
                <w:u w:val="none"/>
                <w:lang w:val="en-US" w:eastAsia="zh-CN" w:bidi="ar"/>
              </w:rPr>
              <w:t>万元及以上水电安装（建筑机电安装）工程业绩，</w:t>
            </w:r>
            <w:r>
              <w:rPr>
                <w:rFonts w:hint="eastAsia" w:ascii="宋体" w:hAnsi="宋体" w:eastAsia="宋体" w:cs="宋体"/>
                <w:color w:val="auto"/>
                <w:sz w:val="24"/>
                <w:szCs w:val="24"/>
                <w:highlight w:val="none"/>
                <w:vertAlign w:val="baseline"/>
                <w:lang w:val="en-US" w:eastAsia="zh-CN"/>
              </w:rPr>
              <w:t>须提供合同、工程验收资料、履约过程中</w:t>
            </w:r>
            <w:r>
              <w:rPr>
                <w:rFonts w:hint="eastAsia" w:ascii="宋体" w:hAnsi="宋体" w:cs="宋体"/>
                <w:color w:val="auto"/>
                <w:sz w:val="24"/>
                <w:szCs w:val="24"/>
                <w:highlight w:val="none"/>
                <w:vertAlign w:val="baseline"/>
                <w:lang w:val="en-US" w:eastAsia="zh-CN"/>
              </w:rPr>
              <w:t>任一节点的</w:t>
            </w:r>
            <w:r>
              <w:rPr>
                <w:rFonts w:hint="eastAsia" w:ascii="宋体" w:hAnsi="宋体" w:eastAsia="宋体" w:cs="宋体"/>
                <w:color w:val="auto"/>
                <w:sz w:val="24"/>
                <w:szCs w:val="24"/>
                <w:highlight w:val="none"/>
                <w:vertAlign w:val="baseline"/>
                <w:lang w:val="en-US" w:eastAsia="zh-CN"/>
              </w:rPr>
              <w:t>发票，时间以工程验收合格时间为准，提供材料须体现工程费用、时间等因素</w:t>
            </w:r>
            <w:r>
              <w:rPr>
                <w:rFonts w:hint="eastAsia" w:ascii="宋体" w:hAnsi="宋体" w:eastAsia="宋体" w:cs="宋体"/>
                <w:i w:val="0"/>
                <w:iCs w:val="0"/>
                <w:color w:val="000000"/>
                <w:kern w:val="0"/>
                <w:sz w:val="24"/>
                <w:szCs w:val="24"/>
                <w:highlight w:val="none"/>
                <w:u w:val="none"/>
                <w:lang w:val="en-US" w:eastAsia="zh-CN" w:bidi="ar"/>
              </w:rPr>
              <w:t>。</w:t>
            </w:r>
          </w:p>
        </w:tc>
      </w:tr>
      <w:tr w14:paraId="539B4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4" w:hRule="atLeast"/>
          <w:jc w:val="center"/>
        </w:trPr>
        <w:tc>
          <w:tcPr>
            <w:tcW w:w="966" w:type="dxa"/>
            <w:vMerge w:val="continue"/>
            <w:tcBorders>
              <w:left w:val="single" w:color="000000" w:sz="8" w:space="0"/>
              <w:right w:val="single" w:color="000000" w:sz="8" w:space="0"/>
            </w:tcBorders>
            <w:shd w:val="clear" w:color="auto" w:fill="auto"/>
            <w:vAlign w:val="center"/>
          </w:tcPr>
          <w:p w14:paraId="6A80DE3E">
            <w:pPr>
              <w:keepNext w:val="0"/>
              <w:keepLines w:val="0"/>
              <w:widowControl/>
              <w:suppressLineNumbers w:val="0"/>
              <w:jc w:val="center"/>
              <w:textAlignment w:val="center"/>
              <w:rPr>
                <w:rFonts w:hint="eastAsia" w:ascii="宋体" w:hAnsi="宋体" w:cs="宋体"/>
                <w:i w:val="0"/>
                <w:iCs w:val="0"/>
                <w:color w:val="000000"/>
                <w:kern w:val="0"/>
                <w:sz w:val="25"/>
                <w:szCs w:val="25"/>
                <w:u w:val="none"/>
                <w:lang w:val="en-US" w:eastAsia="zh-CN" w:bidi="ar"/>
              </w:rPr>
            </w:pPr>
          </w:p>
        </w:tc>
        <w:tc>
          <w:tcPr>
            <w:tcW w:w="966" w:type="dxa"/>
            <w:tcBorders>
              <w:top w:val="nil"/>
              <w:left w:val="single" w:color="000000" w:sz="8" w:space="0"/>
              <w:bottom w:val="single" w:color="000000" w:sz="8" w:space="0"/>
              <w:right w:val="single" w:color="000000" w:sz="8" w:space="0"/>
            </w:tcBorders>
            <w:shd w:val="clear" w:color="auto" w:fill="auto"/>
            <w:vAlign w:val="center"/>
          </w:tcPr>
          <w:p w14:paraId="0B25582E">
            <w:pPr>
              <w:keepNext w:val="0"/>
              <w:keepLines w:val="0"/>
              <w:widowControl/>
              <w:suppressLineNumbers w:val="0"/>
              <w:jc w:val="center"/>
              <w:textAlignment w:val="center"/>
              <w:rPr>
                <w:rFonts w:hint="eastAsia" w:ascii="宋体" w:hAnsi="宋体" w:eastAsia="宋体" w:cs="宋体"/>
                <w:i w:val="0"/>
                <w:iCs w:val="0"/>
                <w:color w:val="000000"/>
                <w:sz w:val="25"/>
                <w:szCs w:val="25"/>
                <w:u w:val="none"/>
              </w:rPr>
            </w:pPr>
            <w:r>
              <w:rPr>
                <w:rFonts w:hint="eastAsia" w:ascii="宋体" w:hAnsi="宋体" w:cs="宋体"/>
                <w:i w:val="0"/>
                <w:iCs w:val="0"/>
                <w:color w:val="000000"/>
                <w:kern w:val="0"/>
                <w:sz w:val="25"/>
                <w:szCs w:val="25"/>
                <w:u w:val="none"/>
                <w:lang w:val="en-US" w:eastAsia="zh-CN" w:bidi="ar"/>
              </w:rPr>
              <w:t>ZYK00</w:t>
            </w:r>
            <w:r>
              <w:rPr>
                <w:rFonts w:hint="eastAsia" w:ascii="宋体" w:hAnsi="宋体" w:eastAsia="宋体" w:cs="宋体"/>
                <w:i w:val="0"/>
                <w:iCs w:val="0"/>
                <w:color w:val="000000"/>
                <w:kern w:val="0"/>
                <w:sz w:val="25"/>
                <w:szCs w:val="25"/>
                <w:u w:val="none"/>
                <w:lang w:val="en-US" w:eastAsia="zh-CN" w:bidi="ar"/>
              </w:rPr>
              <w:t>7</w:t>
            </w:r>
          </w:p>
        </w:tc>
        <w:tc>
          <w:tcPr>
            <w:tcW w:w="1094" w:type="dxa"/>
            <w:tcBorders>
              <w:top w:val="nil"/>
              <w:left w:val="nil"/>
              <w:bottom w:val="single" w:color="000000" w:sz="8" w:space="0"/>
              <w:right w:val="single" w:color="000000" w:sz="8" w:space="0"/>
            </w:tcBorders>
            <w:shd w:val="clear" w:color="auto" w:fill="auto"/>
            <w:vAlign w:val="center"/>
          </w:tcPr>
          <w:p w14:paraId="359E8396">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eastAsia="宋体" w:cs="宋体"/>
                <w:b/>
                <w:bCs/>
                <w:i w:val="0"/>
                <w:iCs w:val="0"/>
                <w:color w:val="000000"/>
                <w:kern w:val="0"/>
                <w:sz w:val="25"/>
                <w:szCs w:val="25"/>
                <w:u w:val="none"/>
                <w:lang w:val="en-US" w:eastAsia="zh-CN" w:bidi="ar"/>
              </w:rPr>
              <w:t>人防防护防化设备</w:t>
            </w:r>
          </w:p>
        </w:tc>
        <w:tc>
          <w:tcPr>
            <w:tcW w:w="2997" w:type="dxa"/>
            <w:tcBorders>
              <w:top w:val="nil"/>
              <w:left w:val="nil"/>
              <w:bottom w:val="single" w:color="000000" w:sz="8" w:space="0"/>
              <w:right w:val="single" w:color="000000" w:sz="8" w:space="0"/>
            </w:tcBorders>
            <w:shd w:val="clear" w:color="auto" w:fill="auto"/>
            <w:vAlign w:val="center"/>
          </w:tcPr>
          <w:p w14:paraId="54B40B7F">
            <w:pPr>
              <w:keepNext w:val="0"/>
              <w:keepLines w:val="0"/>
              <w:widowControl/>
              <w:suppressLineNumbers w:val="0"/>
              <w:jc w:val="left"/>
              <w:textAlignment w:val="center"/>
              <w:rPr>
                <w:rFonts w:hint="eastAsia" w:ascii="宋体" w:hAnsi="宋体" w:eastAsia="宋体" w:cs="宋体"/>
                <w:i w:val="0"/>
                <w:iCs w:val="0"/>
                <w:color w:val="000000"/>
                <w:sz w:val="25"/>
                <w:szCs w:val="25"/>
                <w:u w:val="none"/>
              </w:rPr>
            </w:pPr>
            <w:r>
              <w:rPr>
                <w:rFonts w:hint="eastAsia" w:ascii="宋体" w:hAnsi="宋体" w:eastAsia="宋体" w:cs="宋体"/>
                <w:i w:val="0"/>
                <w:iCs w:val="0"/>
                <w:color w:val="000000"/>
                <w:kern w:val="0"/>
                <w:sz w:val="25"/>
                <w:szCs w:val="25"/>
                <w:u w:val="none"/>
                <w:lang w:val="en-US" w:eastAsia="zh-CN" w:bidi="ar"/>
              </w:rPr>
              <w:t>涡河建工人防防护防化设备供应商资源库</w:t>
            </w:r>
          </w:p>
        </w:tc>
        <w:tc>
          <w:tcPr>
            <w:tcW w:w="4545" w:type="dxa"/>
            <w:tcBorders>
              <w:top w:val="nil"/>
              <w:left w:val="nil"/>
              <w:bottom w:val="single" w:color="000000" w:sz="8" w:space="0"/>
              <w:right w:val="single" w:color="000000" w:sz="8" w:space="0"/>
            </w:tcBorders>
            <w:shd w:val="clear" w:color="auto" w:fill="auto"/>
            <w:vAlign w:val="center"/>
          </w:tcPr>
          <w:p w14:paraId="69114E4E">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1.</w:t>
            </w:r>
            <w:r>
              <w:rPr>
                <w:rFonts w:hint="eastAsia" w:ascii="Arial" w:hAnsi="Arial" w:eastAsia="宋体" w:cs="Arial"/>
                <w:i w:val="0"/>
                <w:iCs w:val="0"/>
                <w:color w:val="000000"/>
                <w:kern w:val="0"/>
                <w:sz w:val="24"/>
                <w:szCs w:val="24"/>
                <w:u w:val="none"/>
                <w:lang w:val="en-US" w:eastAsia="zh-CN" w:bidi="ar"/>
              </w:rPr>
              <w:t>具有独立法人资格，具有有效的营业执照。</w:t>
            </w:r>
          </w:p>
          <w:p w14:paraId="608B05C7">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2.</w:t>
            </w:r>
            <w:r>
              <w:rPr>
                <w:rFonts w:hint="eastAsia" w:ascii="Arial" w:hAnsi="Arial" w:eastAsia="宋体" w:cs="Arial"/>
                <w:i w:val="0"/>
                <w:iCs w:val="0"/>
                <w:color w:val="000000"/>
                <w:kern w:val="0"/>
                <w:sz w:val="24"/>
                <w:szCs w:val="24"/>
                <w:u w:val="none"/>
                <w:lang w:val="en-US" w:eastAsia="zh-CN" w:bidi="ar"/>
              </w:rPr>
              <w:t>须为在皖销售安装人防工程防护设备产品定点企业或在皖销售安装人防工程防化设备产品定点企业（安徽省人防办网站上公示的定点企业，提供网站截图）。</w:t>
            </w:r>
          </w:p>
          <w:p w14:paraId="7FD0114B">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3.</w:t>
            </w:r>
            <w:r>
              <w:rPr>
                <w:rFonts w:hint="eastAsia" w:ascii="Arial" w:hAnsi="Arial" w:eastAsia="宋体" w:cs="Arial"/>
                <w:i w:val="0"/>
                <w:iCs w:val="0"/>
                <w:color w:val="000000"/>
                <w:kern w:val="0"/>
                <w:sz w:val="24"/>
                <w:szCs w:val="24"/>
                <w:u w:val="none"/>
                <w:lang w:val="en-US" w:eastAsia="zh-CN" w:bidi="ar"/>
              </w:rPr>
              <w:t>近</w:t>
            </w:r>
            <w:r>
              <w:rPr>
                <w:rFonts w:hint="default" w:ascii="Arial" w:hAnsi="Arial" w:eastAsia="宋体" w:cs="Arial"/>
                <w:i w:val="0"/>
                <w:iCs w:val="0"/>
                <w:color w:val="000000"/>
                <w:kern w:val="0"/>
                <w:sz w:val="24"/>
                <w:szCs w:val="24"/>
                <w:u w:val="none"/>
                <w:lang w:val="en-US" w:eastAsia="zh-CN" w:bidi="ar"/>
              </w:rPr>
              <w:t>5</w:t>
            </w:r>
            <w:r>
              <w:rPr>
                <w:rFonts w:hint="eastAsia" w:ascii="Arial" w:hAnsi="Arial" w:eastAsia="宋体" w:cs="Arial"/>
                <w:i w:val="0"/>
                <w:iCs w:val="0"/>
                <w:color w:val="000000"/>
                <w:kern w:val="0"/>
                <w:sz w:val="24"/>
                <w:szCs w:val="24"/>
                <w:u w:val="none"/>
                <w:lang w:val="en-US" w:eastAsia="zh-CN" w:bidi="ar"/>
              </w:rPr>
              <w:t>年来，具有承接的单项合同</w:t>
            </w:r>
            <w:r>
              <w:rPr>
                <w:rFonts w:hint="default" w:ascii="Arial" w:hAnsi="Arial" w:eastAsia="宋体" w:cs="Arial"/>
                <w:i w:val="0"/>
                <w:iCs w:val="0"/>
                <w:color w:val="000000"/>
                <w:kern w:val="0"/>
                <w:sz w:val="24"/>
                <w:szCs w:val="24"/>
                <w:u w:val="none"/>
                <w:lang w:val="en-US" w:eastAsia="zh-CN" w:bidi="ar"/>
              </w:rPr>
              <w:t>20</w:t>
            </w:r>
            <w:r>
              <w:rPr>
                <w:rFonts w:hint="eastAsia" w:ascii="Arial" w:hAnsi="Arial" w:eastAsia="宋体" w:cs="Arial"/>
                <w:i w:val="0"/>
                <w:iCs w:val="0"/>
                <w:color w:val="000000"/>
                <w:kern w:val="0"/>
                <w:sz w:val="24"/>
                <w:szCs w:val="24"/>
                <w:u w:val="none"/>
                <w:lang w:val="en-US" w:eastAsia="zh-CN" w:bidi="ar"/>
              </w:rPr>
              <w:t>万元及以上人防工程防护设备或人防工程防化设备业绩，</w:t>
            </w:r>
            <w:r>
              <w:rPr>
                <w:rFonts w:hint="eastAsia" w:ascii="宋体" w:hAnsi="宋体" w:eastAsia="宋体" w:cs="宋体"/>
                <w:color w:val="auto"/>
                <w:sz w:val="24"/>
                <w:szCs w:val="24"/>
                <w:highlight w:val="none"/>
                <w:vertAlign w:val="baseline"/>
                <w:lang w:val="en-US" w:eastAsia="zh-CN"/>
              </w:rPr>
              <w:t>须提供合同、工程验收资料、履约过程中</w:t>
            </w:r>
            <w:r>
              <w:rPr>
                <w:rFonts w:hint="eastAsia" w:ascii="宋体" w:hAnsi="宋体" w:cs="宋体"/>
                <w:color w:val="auto"/>
                <w:sz w:val="24"/>
                <w:szCs w:val="24"/>
                <w:highlight w:val="none"/>
                <w:vertAlign w:val="baseline"/>
                <w:lang w:val="en-US" w:eastAsia="zh-CN"/>
              </w:rPr>
              <w:t>任一节点的</w:t>
            </w:r>
            <w:r>
              <w:rPr>
                <w:rFonts w:hint="eastAsia" w:ascii="宋体" w:hAnsi="宋体" w:eastAsia="宋体" w:cs="宋体"/>
                <w:color w:val="auto"/>
                <w:sz w:val="24"/>
                <w:szCs w:val="24"/>
                <w:highlight w:val="none"/>
                <w:vertAlign w:val="baseline"/>
                <w:lang w:val="en-US" w:eastAsia="zh-CN"/>
              </w:rPr>
              <w:t>发票，时间以工程验收合格时间为准，提供材料须体现工程费用、时间等因素</w:t>
            </w:r>
            <w:r>
              <w:rPr>
                <w:rFonts w:hint="eastAsia" w:ascii="Arial" w:hAnsi="Arial" w:eastAsia="宋体" w:cs="Arial"/>
                <w:i w:val="0"/>
                <w:iCs w:val="0"/>
                <w:color w:val="000000"/>
                <w:kern w:val="0"/>
                <w:sz w:val="24"/>
                <w:szCs w:val="24"/>
                <w:u w:val="none"/>
                <w:lang w:val="en-US" w:eastAsia="zh-CN" w:bidi="ar"/>
              </w:rPr>
              <w:t>。</w:t>
            </w:r>
          </w:p>
        </w:tc>
      </w:tr>
      <w:tr w14:paraId="737B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7" w:hRule="atLeast"/>
          <w:jc w:val="center"/>
        </w:trPr>
        <w:tc>
          <w:tcPr>
            <w:tcW w:w="966" w:type="dxa"/>
            <w:vMerge w:val="continue"/>
            <w:tcBorders>
              <w:left w:val="single" w:color="000000" w:sz="8" w:space="0"/>
              <w:right w:val="single" w:color="000000" w:sz="8" w:space="0"/>
            </w:tcBorders>
            <w:shd w:val="clear" w:color="auto" w:fill="auto"/>
            <w:vAlign w:val="center"/>
          </w:tcPr>
          <w:p w14:paraId="1EC351FE">
            <w:pPr>
              <w:keepNext w:val="0"/>
              <w:keepLines w:val="0"/>
              <w:widowControl/>
              <w:suppressLineNumbers w:val="0"/>
              <w:jc w:val="center"/>
              <w:textAlignment w:val="center"/>
              <w:rPr>
                <w:rFonts w:hint="eastAsia" w:ascii="宋体" w:hAnsi="宋体" w:cs="宋体"/>
                <w:i w:val="0"/>
                <w:iCs w:val="0"/>
                <w:color w:val="000000"/>
                <w:kern w:val="0"/>
                <w:sz w:val="25"/>
                <w:szCs w:val="25"/>
                <w:u w:val="none"/>
                <w:lang w:val="en-US" w:eastAsia="zh-CN" w:bidi="ar"/>
              </w:rPr>
            </w:pPr>
          </w:p>
        </w:tc>
        <w:tc>
          <w:tcPr>
            <w:tcW w:w="966" w:type="dxa"/>
            <w:tcBorders>
              <w:top w:val="nil"/>
              <w:left w:val="single" w:color="000000" w:sz="8" w:space="0"/>
              <w:bottom w:val="single" w:color="000000" w:sz="8" w:space="0"/>
              <w:right w:val="single" w:color="000000" w:sz="8" w:space="0"/>
            </w:tcBorders>
            <w:shd w:val="clear" w:color="auto" w:fill="auto"/>
            <w:vAlign w:val="center"/>
          </w:tcPr>
          <w:p w14:paraId="72B91DC8">
            <w:pPr>
              <w:keepNext w:val="0"/>
              <w:keepLines w:val="0"/>
              <w:widowControl/>
              <w:suppressLineNumbers w:val="0"/>
              <w:jc w:val="center"/>
              <w:textAlignment w:val="center"/>
              <w:rPr>
                <w:rFonts w:hint="eastAsia" w:ascii="宋体" w:hAnsi="宋体" w:eastAsia="宋体" w:cs="宋体"/>
                <w:i w:val="0"/>
                <w:iCs w:val="0"/>
                <w:color w:val="000000"/>
                <w:sz w:val="25"/>
                <w:szCs w:val="25"/>
                <w:u w:val="none"/>
              </w:rPr>
            </w:pPr>
            <w:r>
              <w:rPr>
                <w:rFonts w:hint="eastAsia" w:ascii="宋体" w:hAnsi="宋体" w:cs="宋体"/>
                <w:i w:val="0"/>
                <w:iCs w:val="0"/>
                <w:color w:val="000000"/>
                <w:kern w:val="0"/>
                <w:sz w:val="25"/>
                <w:szCs w:val="25"/>
                <w:u w:val="none"/>
                <w:lang w:val="en-US" w:eastAsia="zh-CN" w:bidi="ar"/>
              </w:rPr>
              <w:t>ZYK00</w:t>
            </w:r>
            <w:r>
              <w:rPr>
                <w:rFonts w:hint="eastAsia" w:ascii="宋体" w:hAnsi="宋体" w:eastAsia="宋体" w:cs="宋体"/>
                <w:i w:val="0"/>
                <w:iCs w:val="0"/>
                <w:color w:val="000000"/>
                <w:kern w:val="0"/>
                <w:sz w:val="25"/>
                <w:szCs w:val="25"/>
                <w:u w:val="none"/>
                <w:lang w:val="en-US" w:eastAsia="zh-CN" w:bidi="ar"/>
              </w:rPr>
              <w:t>8</w:t>
            </w:r>
          </w:p>
        </w:tc>
        <w:tc>
          <w:tcPr>
            <w:tcW w:w="1094" w:type="dxa"/>
            <w:tcBorders>
              <w:top w:val="nil"/>
              <w:left w:val="nil"/>
              <w:bottom w:val="single" w:color="000000" w:sz="8" w:space="0"/>
              <w:right w:val="single" w:color="000000" w:sz="8" w:space="0"/>
            </w:tcBorders>
            <w:shd w:val="clear" w:color="auto" w:fill="auto"/>
            <w:vAlign w:val="center"/>
          </w:tcPr>
          <w:p w14:paraId="2724C1A7">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eastAsia="宋体" w:cs="宋体"/>
                <w:b/>
                <w:bCs/>
                <w:i w:val="0"/>
                <w:iCs w:val="0"/>
                <w:color w:val="000000"/>
                <w:kern w:val="0"/>
                <w:sz w:val="25"/>
                <w:szCs w:val="25"/>
                <w:u w:val="none"/>
                <w:lang w:val="en-US" w:eastAsia="zh-CN" w:bidi="ar"/>
              </w:rPr>
              <w:t>钢结构工程</w:t>
            </w:r>
          </w:p>
        </w:tc>
        <w:tc>
          <w:tcPr>
            <w:tcW w:w="2997" w:type="dxa"/>
            <w:tcBorders>
              <w:top w:val="nil"/>
              <w:left w:val="nil"/>
              <w:bottom w:val="single" w:color="000000" w:sz="8" w:space="0"/>
              <w:right w:val="single" w:color="000000" w:sz="8" w:space="0"/>
            </w:tcBorders>
            <w:shd w:val="clear" w:color="auto" w:fill="auto"/>
            <w:vAlign w:val="center"/>
          </w:tcPr>
          <w:p w14:paraId="15230E5A">
            <w:pPr>
              <w:keepNext w:val="0"/>
              <w:keepLines w:val="0"/>
              <w:widowControl/>
              <w:suppressLineNumbers w:val="0"/>
              <w:jc w:val="left"/>
              <w:textAlignment w:val="center"/>
              <w:rPr>
                <w:rFonts w:hint="eastAsia" w:ascii="宋体" w:hAnsi="宋体" w:eastAsia="宋体" w:cs="宋体"/>
                <w:i w:val="0"/>
                <w:iCs w:val="0"/>
                <w:color w:val="000000"/>
                <w:sz w:val="25"/>
                <w:szCs w:val="25"/>
                <w:u w:val="none"/>
              </w:rPr>
            </w:pPr>
            <w:r>
              <w:rPr>
                <w:rFonts w:hint="eastAsia" w:ascii="宋体" w:hAnsi="宋体" w:eastAsia="宋体" w:cs="宋体"/>
                <w:i w:val="0"/>
                <w:iCs w:val="0"/>
                <w:color w:val="000000"/>
                <w:kern w:val="0"/>
                <w:sz w:val="25"/>
                <w:szCs w:val="25"/>
                <w:u w:val="none"/>
                <w:lang w:val="en-US" w:eastAsia="zh-CN" w:bidi="ar"/>
              </w:rPr>
              <w:t>涡河建工钢结构工程供应商资源库</w:t>
            </w:r>
          </w:p>
        </w:tc>
        <w:tc>
          <w:tcPr>
            <w:tcW w:w="4545" w:type="dxa"/>
            <w:tcBorders>
              <w:top w:val="nil"/>
              <w:left w:val="nil"/>
              <w:bottom w:val="single" w:color="000000" w:sz="8" w:space="0"/>
              <w:right w:val="single" w:color="000000" w:sz="8" w:space="0"/>
            </w:tcBorders>
            <w:shd w:val="clear" w:color="auto" w:fill="auto"/>
            <w:vAlign w:val="center"/>
          </w:tcPr>
          <w:p w14:paraId="56B68429">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1.</w:t>
            </w:r>
            <w:r>
              <w:rPr>
                <w:rFonts w:hint="eastAsia" w:ascii="Arial" w:hAnsi="Arial" w:eastAsia="宋体" w:cs="Arial"/>
                <w:i w:val="0"/>
                <w:iCs w:val="0"/>
                <w:color w:val="000000"/>
                <w:kern w:val="0"/>
                <w:sz w:val="24"/>
                <w:szCs w:val="24"/>
                <w:u w:val="none"/>
                <w:lang w:val="en-US" w:eastAsia="zh-CN" w:bidi="ar"/>
              </w:rPr>
              <w:t>具有独立法人资格，具有有效的营业执照。</w:t>
            </w:r>
          </w:p>
          <w:p w14:paraId="7383544E">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2.</w:t>
            </w:r>
            <w:r>
              <w:rPr>
                <w:rFonts w:hint="eastAsia" w:ascii="Arial" w:hAnsi="Arial" w:eastAsia="宋体" w:cs="Arial"/>
                <w:i w:val="0"/>
                <w:iCs w:val="0"/>
                <w:color w:val="000000"/>
                <w:kern w:val="0"/>
                <w:sz w:val="24"/>
                <w:szCs w:val="24"/>
                <w:u w:val="none"/>
                <w:lang w:val="en-US" w:eastAsia="zh-CN" w:bidi="ar"/>
              </w:rPr>
              <w:t>具有钢结构工程专业承包资质，具有有效的安全生产许可证。</w:t>
            </w:r>
          </w:p>
          <w:p w14:paraId="70A313E8">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3.</w:t>
            </w:r>
            <w:r>
              <w:rPr>
                <w:rFonts w:hint="eastAsia" w:ascii="Arial" w:hAnsi="Arial" w:eastAsia="宋体" w:cs="Arial"/>
                <w:i w:val="0"/>
                <w:iCs w:val="0"/>
                <w:color w:val="000000"/>
                <w:kern w:val="0"/>
                <w:sz w:val="24"/>
                <w:szCs w:val="24"/>
                <w:u w:val="none"/>
                <w:lang w:val="en-US" w:eastAsia="zh-CN" w:bidi="ar"/>
              </w:rPr>
              <w:t>近</w:t>
            </w:r>
            <w:r>
              <w:rPr>
                <w:rFonts w:hint="default" w:ascii="Arial" w:hAnsi="Arial" w:eastAsia="宋体" w:cs="Arial"/>
                <w:i w:val="0"/>
                <w:iCs w:val="0"/>
                <w:color w:val="000000"/>
                <w:kern w:val="0"/>
                <w:sz w:val="24"/>
                <w:szCs w:val="24"/>
                <w:u w:val="none"/>
                <w:lang w:val="en-US" w:eastAsia="zh-CN" w:bidi="ar"/>
              </w:rPr>
              <w:t>5</w:t>
            </w:r>
            <w:r>
              <w:rPr>
                <w:rFonts w:hint="eastAsia" w:ascii="Arial" w:hAnsi="Arial" w:eastAsia="宋体" w:cs="Arial"/>
                <w:i w:val="0"/>
                <w:iCs w:val="0"/>
                <w:color w:val="000000"/>
                <w:kern w:val="0"/>
                <w:sz w:val="24"/>
                <w:szCs w:val="24"/>
                <w:u w:val="none"/>
                <w:lang w:val="en-US" w:eastAsia="zh-CN" w:bidi="ar"/>
              </w:rPr>
              <w:t>年来，具有承接的单项合同</w:t>
            </w:r>
            <w:r>
              <w:rPr>
                <w:rFonts w:hint="default" w:ascii="Arial" w:hAnsi="Arial" w:eastAsia="宋体" w:cs="Arial"/>
                <w:i w:val="0"/>
                <w:iCs w:val="0"/>
                <w:color w:val="000000"/>
                <w:kern w:val="0"/>
                <w:sz w:val="24"/>
                <w:szCs w:val="24"/>
                <w:u w:val="none"/>
                <w:lang w:val="en-US" w:eastAsia="zh-CN" w:bidi="ar"/>
              </w:rPr>
              <w:t>60</w:t>
            </w:r>
            <w:r>
              <w:rPr>
                <w:rFonts w:hint="eastAsia" w:ascii="Arial" w:hAnsi="Arial" w:eastAsia="宋体" w:cs="Arial"/>
                <w:i w:val="0"/>
                <w:iCs w:val="0"/>
                <w:color w:val="000000"/>
                <w:kern w:val="0"/>
                <w:sz w:val="24"/>
                <w:szCs w:val="24"/>
                <w:u w:val="none"/>
                <w:lang w:val="en-US" w:eastAsia="zh-CN" w:bidi="ar"/>
              </w:rPr>
              <w:t>万元及以上钢结构工程业绩，</w:t>
            </w:r>
            <w:r>
              <w:rPr>
                <w:rFonts w:hint="eastAsia" w:ascii="宋体" w:hAnsi="宋体" w:eastAsia="宋体" w:cs="宋体"/>
                <w:color w:val="auto"/>
                <w:sz w:val="24"/>
                <w:szCs w:val="24"/>
                <w:highlight w:val="none"/>
                <w:vertAlign w:val="baseline"/>
                <w:lang w:val="en-US" w:eastAsia="zh-CN"/>
              </w:rPr>
              <w:t>须提供合同、工程验收资料、履约过程中</w:t>
            </w:r>
            <w:r>
              <w:rPr>
                <w:rFonts w:hint="eastAsia" w:ascii="宋体" w:hAnsi="宋体" w:cs="宋体"/>
                <w:color w:val="auto"/>
                <w:sz w:val="24"/>
                <w:szCs w:val="24"/>
                <w:highlight w:val="none"/>
                <w:vertAlign w:val="baseline"/>
                <w:lang w:val="en-US" w:eastAsia="zh-CN"/>
              </w:rPr>
              <w:t>任一节点的</w:t>
            </w:r>
            <w:r>
              <w:rPr>
                <w:rFonts w:hint="eastAsia" w:ascii="宋体" w:hAnsi="宋体" w:eastAsia="宋体" w:cs="宋体"/>
                <w:color w:val="auto"/>
                <w:sz w:val="24"/>
                <w:szCs w:val="24"/>
                <w:highlight w:val="none"/>
                <w:vertAlign w:val="baseline"/>
                <w:lang w:val="en-US" w:eastAsia="zh-CN"/>
              </w:rPr>
              <w:t>发票，时间以工程验收合格时间为准，提供材料须体现工程费用、时间等因素</w:t>
            </w:r>
            <w:r>
              <w:rPr>
                <w:rFonts w:hint="eastAsia" w:ascii="Arial" w:hAnsi="Arial" w:eastAsia="宋体" w:cs="Arial"/>
                <w:i w:val="0"/>
                <w:iCs w:val="0"/>
                <w:color w:val="000000"/>
                <w:kern w:val="0"/>
                <w:sz w:val="24"/>
                <w:szCs w:val="24"/>
                <w:u w:val="none"/>
                <w:lang w:val="en-US" w:eastAsia="zh-CN" w:bidi="ar"/>
              </w:rPr>
              <w:t>。</w:t>
            </w:r>
          </w:p>
        </w:tc>
      </w:tr>
      <w:tr w14:paraId="33EF5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7" w:hRule="atLeast"/>
          <w:jc w:val="center"/>
        </w:trPr>
        <w:tc>
          <w:tcPr>
            <w:tcW w:w="966" w:type="dxa"/>
            <w:vMerge w:val="continue"/>
            <w:tcBorders>
              <w:left w:val="single" w:color="000000" w:sz="8" w:space="0"/>
              <w:right w:val="single" w:color="000000" w:sz="8" w:space="0"/>
            </w:tcBorders>
            <w:shd w:val="clear" w:color="auto" w:fill="auto"/>
            <w:vAlign w:val="center"/>
          </w:tcPr>
          <w:p w14:paraId="2D4B362E">
            <w:pPr>
              <w:keepNext w:val="0"/>
              <w:keepLines w:val="0"/>
              <w:widowControl/>
              <w:suppressLineNumbers w:val="0"/>
              <w:jc w:val="center"/>
              <w:textAlignment w:val="center"/>
              <w:rPr>
                <w:rFonts w:hint="eastAsia" w:ascii="宋体" w:hAnsi="宋体" w:cs="宋体"/>
                <w:i w:val="0"/>
                <w:iCs w:val="0"/>
                <w:color w:val="000000"/>
                <w:kern w:val="0"/>
                <w:sz w:val="25"/>
                <w:szCs w:val="25"/>
                <w:u w:val="none"/>
                <w:lang w:val="en-US" w:eastAsia="zh-CN" w:bidi="ar"/>
              </w:rPr>
            </w:pPr>
          </w:p>
        </w:tc>
        <w:tc>
          <w:tcPr>
            <w:tcW w:w="966" w:type="dxa"/>
            <w:tcBorders>
              <w:top w:val="nil"/>
              <w:left w:val="single" w:color="000000" w:sz="8" w:space="0"/>
              <w:bottom w:val="single" w:color="000000" w:sz="8" w:space="0"/>
              <w:right w:val="single" w:color="000000" w:sz="8" w:space="0"/>
            </w:tcBorders>
            <w:shd w:val="clear" w:color="auto" w:fill="auto"/>
            <w:vAlign w:val="center"/>
          </w:tcPr>
          <w:p w14:paraId="6C75AFFD">
            <w:pPr>
              <w:keepNext w:val="0"/>
              <w:keepLines w:val="0"/>
              <w:widowControl/>
              <w:suppressLineNumbers w:val="0"/>
              <w:jc w:val="center"/>
              <w:textAlignment w:val="center"/>
              <w:rPr>
                <w:rFonts w:hint="default" w:ascii="宋体" w:hAnsi="宋体" w:eastAsia="宋体" w:cs="宋体"/>
                <w:i w:val="0"/>
                <w:iCs w:val="0"/>
                <w:color w:val="000000"/>
                <w:sz w:val="25"/>
                <w:szCs w:val="25"/>
                <w:u w:val="none"/>
                <w:lang w:val="en-US"/>
              </w:rPr>
            </w:pPr>
            <w:r>
              <w:rPr>
                <w:rFonts w:hint="eastAsia" w:ascii="宋体" w:hAnsi="宋体" w:cs="宋体"/>
                <w:i w:val="0"/>
                <w:iCs w:val="0"/>
                <w:color w:val="000000"/>
                <w:kern w:val="0"/>
                <w:sz w:val="25"/>
                <w:szCs w:val="25"/>
                <w:u w:val="none"/>
                <w:lang w:val="en-US" w:eastAsia="zh-CN" w:bidi="ar"/>
              </w:rPr>
              <w:t>ZYK0</w:t>
            </w:r>
            <w:r>
              <w:rPr>
                <w:rFonts w:hint="eastAsia" w:ascii="宋体" w:hAnsi="宋体" w:eastAsia="宋体" w:cs="宋体"/>
                <w:i w:val="0"/>
                <w:iCs w:val="0"/>
                <w:color w:val="000000"/>
                <w:kern w:val="0"/>
                <w:sz w:val="25"/>
                <w:szCs w:val="25"/>
                <w:u w:val="none"/>
                <w:lang w:val="en-US" w:eastAsia="zh-CN" w:bidi="ar"/>
              </w:rPr>
              <w:t>1</w:t>
            </w:r>
            <w:r>
              <w:rPr>
                <w:rFonts w:hint="eastAsia" w:ascii="宋体" w:hAnsi="宋体" w:cs="宋体"/>
                <w:i w:val="0"/>
                <w:iCs w:val="0"/>
                <w:color w:val="000000"/>
                <w:kern w:val="0"/>
                <w:sz w:val="25"/>
                <w:szCs w:val="25"/>
                <w:u w:val="none"/>
                <w:lang w:val="en-US" w:eastAsia="zh-CN" w:bidi="ar"/>
              </w:rPr>
              <w:t>0</w:t>
            </w:r>
          </w:p>
        </w:tc>
        <w:tc>
          <w:tcPr>
            <w:tcW w:w="1094" w:type="dxa"/>
            <w:tcBorders>
              <w:top w:val="nil"/>
              <w:left w:val="nil"/>
              <w:bottom w:val="single" w:color="000000" w:sz="8" w:space="0"/>
              <w:right w:val="single" w:color="000000" w:sz="8" w:space="0"/>
            </w:tcBorders>
            <w:shd w:val="clear" w:color="auto" w:fill="auto"/>
            <w:vAlign w:val="center"/>
          </w:tcPr>
          <w:p w14:paraId="2A39BDCD">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eastAsia="宋体" w:cs="宋体"/>
                <w:b/>
                <w:bCs/>
                <w:i w:val="0"/>
                <w:iCs w:val="0"/>
                <w:color w:val="000000"/>
                <w:kern w:val="0"/>
                <w:sz w:val="25"/>
                <w:szCs w:val="25"/>
                <w:u w:val="none"/>
                <w:lang w:val="en-US" w:eastAsia="zh-CN" w:bidi="ar"/>
              </w:rPr>
              <w:t>起重设备安装工程</w:t>
            </w:r>
          </w:p>
        </w:tc>
        <w:tc>
          <w:tcPr>
            <w:tcW w:w="2997" w:type="dxa"/>
            <w:tcBorders>
              <w:top w:val="nil"/>
              <w:left w:val="nil"/>
              <w:bottom w:val="single" w:color="000000" w:sz="8" w:space="0"/>
              <w:right w:val="single" w:color="000000" w:sz="8" w:space="0"/>
            </w:tcBorders>
            <w:shd w:val="clear" w:color="auto" w:fill="auto"/>
            <w:vAlign w:val="center"/>
          </w:tcPr>
          <w:p w14:paraId="6E6206F4">
            <w:pPr>
              <w:keepNext w:val="0"/>
              <w:keepLines w:val="0"/>
              <w:widowControl/>
              <w:suppressLineNumbers w:val="0"/>
              <w:jc w:val="left"/>
              <w:textAlignment w:val="center"/>
              <w:rPr>
                <w:rFonts w:hint="eastAsia" w:ascii="宋体" w:hAnsi="宋体" w:eastAsia="宋体" w:cs="宋体"/>
                <w:i w:val="0"/>
                <w:iCs w:val="0"/>
                <w:color w:val="000000"/>
                <w:sz w:val="25"/>
                <w:szCs w:val="25"/>
                <w:u w:val="none"/>
              </w:rPr>
            </w:pPr>
            <w:r>
              <w:rPr>
                <w:rFonts w:hint="eastAsia" w:ascii="宋体" w:hAnsi="宋体" w:eastAsia="宋体" w:cs="宋体"/>
                <w:i w:val="0"/>
                <w:iCs w:val="0"/>
                <w:color w:val="000000"/>
                <w:kern w:val="0"/>
                <w:sz w:val="25"/>
                <w:szCs w:val="25"/>
                <w:u w:val="none"/>
                <w:lang w:val="en-US" w:eastAsia="zh-CN" w:bidi="ar"/>
              </w:rPr>
              <w:t>涡河建工起重设备安装工程供应商资源库</w:t>
            </w:r>
          </w:p>
        </w:tc>
        <w:tc>
          <w:tcPr>
            <w:tcW w:w="4545" w:type="dxa"/>
            <w:tcBorders>
              <w:top w:val="nil"/>
              <w:left w:val="nil"/>
              <w:bottom w:val="single" w:color="000000" w:sz="8" w:space="0"/>
              <w:right w:val="single" w:color="000000" w:sz="8" w:space="0"/>
            </w:tcBorders>
            <w:shd w:val="clear" w:color="auto" w:fill="auto"/>
            <w:vAlign w:val="center"/>
          </w:tcPr>
          <w:p w14:paraId="0BBB445E">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1.</w:t>
            </w:r>
            <w:r>
              <w:rPr>
                <w:rFonts w:hint="eastAsia" w:ascii="Arial" w:hAnsi="Arial" w:eastAsia="宋体" w:cs="Arial"/>
                <w:i w:val="0"/>
                <w:iCs w:val="0"/>
                <w:color w:val="000000"/>
                <w:kern w:val="0"/>
                <w:sz w:val="24"/>
                <w:szCs w:val="24"/>
                <w:u w:val="none"/>
                <w:lang w:val="en-US" w:eastAsia="zh-CN" w:bidi="ar"/>
              </w:rPr>
              <w:t>具有独立法人资格，具有有效的营业执照。</w:t>
            </w:r>
          </w:p>
          <w:p w14:paraId="29C7C17C">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2.</w:t>
            </w:r>
            <w:r>
              <w:rPr>
                <w:rFonts w:hint="eastAsia" w:ascii="Arial" w:hAnsi="Arial" w:eastAsia="宋体" w:cs="Arial"/>
                <w:i w:val="0"/>
                <w:iCs w:val="0"/>
                <w:color w:val="000000"/>
                <w:kern w:val="0"/>
                <w:sz w:val="24"/>
                <w:szCs w:val="24"/>
                <w:u w:val="none"/>
                <w:lang w:val="en-US" w:eastAsia="zh-CN" w:bidi="ar"/>
              </w:rPr>
              <w:t>具有起重设备安装工程专业承包资质，具有有效的安全生产许可证。</w:t>
            </w:r>
          </w:p>
          <w:p w14:paraId="08370EF0">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3.</w:t>
            </w:r>
            <w:r>
              <w:rPr>
                <w:rFonts w:hint="eastAsia" w:ascii="Arial" w:hAnsi="Arial" w:eastAsia="宋体" w:cs="Arial"/>
                <w:i w:val="0"/>
                <w:iCs w:val="0"/>
                <w:color w:val="000000"/>
                <w:kern w:val="0"/>
                <w:sz w:val="24"/>
                <w:szCs w:val="24"/>
                <w:u w:val="none"/>
                <w:lang w:val="en-US" w:eastAsia="zh-CN" w:bidi="ar"/>
              </w:rPr>
              <w:t>近</w:t>
            </w:r>
            <w:r>
              <w:rPr>
                <w:rFonts w:hint="default" w:ascii="Arial" w:hAnsi="Arial" w:eastAsia="宋体" w:cs="Arial"/>
                <w:i w:val="0"/>
                <w:iCs w:val="0"/>
                <w:color w:val="000000"/>
                <w:kern w:val="0"/>
                <w:sz w:val="24"/>
                <w:szCs w:val="24"/>
                <w:u w:val="none"/>
                <w:lang w:val="en-US" w:eastAsia="zh-CN" w:bidi="ar"/>
              </w:rPr>
              <w:t>5</w:t>
            </w:r>
            <w:r>
              <w:rPr>
                <w:rFonts w:hint="eastAsia" w:ascii="Arial" w:hAnsi="Arial" w:eastAsia="宋体" w:cs="Arial"/>
                <w:i w:val="0"/>
                <w:iCs w:val="0"/>
                <w:color w:val="000000"/>
                <w:kern w:val="0"/>
                <w:sz w:val="24"/>
                <w:szCs w:val="24"/>
                <w:u w:val="none"/>
                <w:lang w:val="en-US" w:eastAsia="zh-CN" w:bidi="ar"/>
              </w:rPr>
              <w:t>年来，具有承接的单项合同</w:t>
            </w:r>
            <w:r>
              <w:rPr>
                <w:rFonts w:hint="default" w:ascii="Arial" w:hAnsi="Arial" w:eastAsia="宋体" w:cs="Arial"/>
                <w:i w:val="0"/>
                <w:iCs w:val="0"/>
                <w:color w:val="000000"/>
                <w:kern w:val="0"/>
                <w:sz w:val="24"/>
                <w:szCs w:val="24"/>
                <w:u w:val="none"/>
                <w:lang w:val="en-US" w:eastAsia="zh-CN" w:bidi="ar"/>
              </w:rPr>
              <w:t>30</w:t>
            </w:r>
            <w:r>
              <w:rPr>
                <w:rFonts w:hint="eastAsia" w:ascii="Arial" w:hAnsi="Arial" w:eastAsia="宋体" w:cs="Arial"/>
                <w:i w:val="0"/>
                <w:iCs w:val="0"/>
                <w:color w:val="000000"/>
                <w:kern w:val="0"/>
                <w:sz w:val="24"/>
                <w:szCs w:val="24"/>
                <w:u w:val="none"/>
                <w:lang w:val="en-US" w:eastAsia="zh-CN" w:bidi="ar"/>
              </w:rPr>
              <w:t>万元及以上起重设备安装工程业绩，</w:t>
            </w:r>
            <w:r>
              <w:rPr>
                <w:rFonts w:hint="eastAsia" w:ascii="宋体" w:hAnsi="宋体" w:eastAsia="宋体" w:cs="宋体"/>
                <w:color w:val="auto"/>
                <w:sz w:val="24"/>
                <w:szCs w:val="24"/>
                <w:highlight w:val="none"/>
                <w:vertAlign w:val="baseline"/>
                <w:lang w:val="en-US" w:eastAsia="zh-CN"/>
              </w:rPr>
              <w:t>须提供合同、工程验收资料、履约过程中</w:t>
            </w:r>
            <w:r>
              <w:rPr>
                <w:rFonts w:hint="eastAsia" w:ascii="宋体" w:hAnsi="宋体" w:cs="宋体"/>
                <w:color w:val="auto"/>
                <w:sz w:val="24"/>
                <w:szCs w:val="24"/>
                <w:highlight w:val="none"/>
                <w:vertAlign w:val="baseline"/>
                <w:lang w:val="en-US" w:eastAsia="zh-CN"/>
              </w:rPr>
              <w:t>任一节点的</w:t>
            </w:r>
            <w:r>
              <w:rPr>
                <w:rFonts w:hint="eastAsia" w:ascii="宋体" w:hAnsi="宋体" w:eastAsia="宋体" w:cs="宋体"/>
                <w:color w:val="auto"/>
                <w:sz w:val="24"/>
                <w:szCs w:val="24"/>
                <w:highlight w:val="none"/>
                <w:vertAlign w:val="baseline"/>
                <w:lang w:val="en-US" w:eastAsia="zh-CN"/>
              </w:rPr>
              <w:t>发票，时间以工程验收合格时间为准，提供材料须体现工程费用、时间等因素</w:t>
            </w:r>
            <w:r>
              <w:rPr>
                <w:rFonts w:hint="eastAsia" w:ascii="Arial" w:hAnsi="Arial" w:eastAsia="宋体" w:cs="Arial"/>
                <w:i w:val="0"/>
                <w:iCs w:val="0"/>
                <w:color w:val="000000"/>
                <w:kern w:val="0"/>
                <w:sz w:val="24"/>
                <w:szCs w:val="24"/>
                <w:u w:val="none"/>
                <w:lang w:val="en-US" w:eastAsia="zh-CN" w:bidi="ar"/>
              </w:rPr>
              <w:t>。</w:t>
            </w:r>
          </w:p>
        </w:tc>
      </w:tr>
      <w:tr w14:paraId="5E87B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jc w:val="center"/>
        </w:trPr>
        <w:tc>
          <w:tcPr>
            <w:tcW w:w="966" w:type="dxa"/>
            <w:vMerge w:val="continue"/>
            <w:tcBorders>
              <w:left w:val="single" w:color="000000" w:sz="8" w:space="0"/>
              <w:right w:val="single" w:color="000000" w:sz="8" w:space="0"/>
            </w:tcBorders>
            <w:shd w:val="clear" w:color="auto" w:fill="auto"/>
            <w:vAlign w:val="center"/>
          </w:tcPr>
          <w:p w14:paraId="656316DB">
            <w:pPr>
              <w:keepNext w:val="0"/>
              <w:keepLines w:val="0"/>
              <w:widowControl/>
              <w:suppressLineNumbers w:val="0"/>
              <w:jc w:val="center"/>
              <w:textAlignment w:val="center"/>
              <w:rPr>
                <w:rFonts w:hint="eastAsia" w:ascii="宋体" w:hAnsi="宋体" w:cs="宋体"/>
                <w:i w:val="0"/>
                <w:iCs w:val="0"/>
                <w:color w:val="000000"/>
                <w:kern w:val="0"/>
                <w:sz w:val="25"/>
                <w:szCs w:val="25"/>
                <w:u w:val="none"/>
                <w:lang w:val="en-US" w:eastAsia="zh-CN" w:bidi="ar"/>
              </w:rPr>
            </w:pPr>
          </w:p>
        </w:tc>
        <w:tc>
          <w:tcPr>
            <w:tcW w:w="966" w:type="dxa"/>
            <w:tcBorders>
              <w:top w:val="nil"/>
              <w:left w:val="single" w:color="000000" w:sz="8" w:space="0"/>
              <w:bottom w:val="single" w:color="000000" w:sz="8" w:space="0"/>
              <w:right w:val="single" w:color="000000" w:sz="8" w:space="0"/>
            </w:tcBorders>
            <w:shd w:val="clear" w:color="auto" w:fill="auto"/>
            <w:vAlign w:val="center"/>
          </w:tcPr>
          <w:p w14:paraId="31F1361E">
            <w:pPr>
              <w:keepNext w:val="0"/>
              <w:keepLines w:val="0"/>
              <w:widowControl/>
              <w:suppressLineNumbers w:val="0"/>
              <w:jc w:val="center"/>
              <w:textAlignment w:val="center"/>
              <w:rPr>
                <w:rFonts w:hint="default" w:ascii="宋体" w:hAnsi="宋体" w:eastAsia="宋体" w:cs="宋体"/>
                <w:i w:val="0"/>
                <w:iCs w:val="0"/>
                <w:color w:val="000000"/>
                <w:sz w:val="25"/>
                <w:szCs w:val="25"/>
                <w:u w:val="none"/>
                <w:lang w:val="en-US"/>
              </w:rPr>
            </w:pPr>
            <w:r>
              <w:rPr>
                <w:rFonts w:hint="eastAsia" w:ascii="宋体" w:hAnsi="宋体" w:cs="宋体"/>
                <w:i w:val="0"/>
                <w:iCs w:val="0"/>
                <w:color w:val="000000"/>
                <w:kern w:val="0"/>
                <w:sz w:val="25"/>
                <w:szCs w:val="25"/>
                <w:u w:val="none"/>
                <w:lang w:val="en-US" w:eastAsia="zh-CN" w:bidi="ar"/>
              </w:rPr>
              <w:t>ZYK0</w:t>
            </w:r>
            <w:r>
              <w:rPr>
                <w:rFonts w:hint="eastAsia" w:ascii="宋体" w:hAnsi="宋体" w:eastAsia="宋体" w:cs="宋体"/>
                <w:i w:val="0"/>
                <w:iCs w:val="0"/>
                <w:color w:val="000000"/>
                <w:kern w:val="0"/>
                <w:sz w:val="25"/>
                <w:szCs w:val="25"/>
                <w:u w:val="none"/>
                <w:lang w:val="en-US" w:eastAsia="zh-CN" w:bidi="ar"/>
              </w:rPr>
              <w:t>1</w:t>
            </w:r>
            <w:r>
              <w:rPr>
                <w:rFonts w:hint="eastAsia" w:ascii="宋体" w:hAnsi="宋体" w:cs="宋体"/>
                <w:i w:val="0"/>
                <w:iCs w:val="0"/>
                <w:color w:val="000000"/>
                <w:kern w:val="0"/>
                <w:sz w:val="25"/>
                <w:szCs w:val="25"/>
                <w:u w:val="none"/>
                <w:lang w:val="en-US" w:eastAsia="zh-CN" w:bidi="ar"/>
              </w:rPr>
              <w:t>1</w:t>
            </w:r>
          </w:p>
        </w:tc>
        <w:tc>
          <w:tcPr>
            <w:tcW w:w="1094" w:type="dxa"/>
            <w:tcBorders>
              <w:top w:val="nil"/>
              <w:left w:val="nil"/>
              <w:bottom w:val="single" w:color="000000" w:sz="8" w:space="0"/>
              <w:right w:val="single" w:color="000000" w:sz="8" w:space="0"/>
            </w:tcBorders>
            <w:shd w:val="clear" w:color="auto" w:fill="auto"/>
            <w:vAlign w:val="center"/>
          </w:tcPr>
          <w:p w14:paraId="77C88DFA">
            <w:pPr>
              <w:keepNext w:val="0"/>
              <w:keepLines w:val="0"/>
              <w:widowControl/>
              <w:suppressLineNumbers w:val="0"/>
              <w:jc w:val="center"/>
              <w:textAlignment w:val="center"/>
              <w:rPr>
                <w:rFonts w:hint="eastAsia" w:ascii="宋体" w:hAnsi="宋体" w:eastAsia="宋体" w:cs="宋体"/>
                <w:b/>
                <w:bCs/>
                <w:i w:val="0"/>
                <w:iCs w:val="0"/>
                <w:color w:val="000000"/>
                <w:sz w:val="25"/>
                <w:szCs w:val="25"/>
                <w:u w:val="none"/>
              </w:rPr>
            </w:pPr>
            <w:r>
              <w:rPr>
                <w:rFonts w:hint="eastAsia" w:ascii="宋体" w:hAnsi="宋体" w:eastAsia="宋体" w:cs="宋体"/>
                <w:b/>
                <w:bCs/>
                <w:i w:val="0"/>
                <w:iCs w:val="0"/>
                <w:color w:val="000000"/>
                <w:kern w:val="0"/>
                <w:sz w:val="25"/>
                <w:szCs w:val="25"/>
                <w:u w:val="none"/>
                <w:lang w:val="en-US" w:eastAsia="zh-CN" w:bidi="ar"/>
              </w:rPr>
              <w:t>电梯采购安装</w:t>
            </w:r>
          </w:p>
        </w:tc>
        <w:tc>
          <w:tcPr>
            <w:tcW w:w="2997" w:type="dxa"/>
            <w:tcBorders>
              <w:top w:val="nil"/>
              <w:left w:val="nil"/>
              <w:bottom w:val="single" w:color="000000" w:sz="8" w:space="0"/>
              <w:right w:val="single" w:color="000000" w:sz="8" w:space="0"/>
            </w:tcBorders>
            <w:shd w:val="clear" w:color="auto" w:fill="auto"/>
            <w:vAlign w:val="center"/>
          </w:tcPr>
          <w:p w14:paraId="56180214">
            <w:pPr>
              <w:keepNext w:val="0"/>
              <w:keepLines w:val="0"/>
              <w:widowControl/>
              <w:suppressLineNumbers w:val="0"/>
              <w:jc w:val="left"/>
              <w:textAlignment w:val="center"/>
              <w:rPr>
                <w:rFonts w:hint="eastAsia" w:ascii="宋体" w:hAnsi="宋体" w:eastAsia="宋体" w:cs="宋体"/>
                <w:i w:val="0"/>
                <w:iCs w:val="0"/>
                <w:color w:val="000000"/>
                <w:sz w:val="25"/>
                <w:szCs w:val="25"/>
                <w:u w:val="none"/>
              </w:rPr>
            </w:pPr>
            <w:r>
              <w:rPr>
                <w:rFonts w:hint="eastAsia" w:ascii="宋体" w:hAnsi="宋体" w:eastAsia="宋体" w:cs="宋体"/>
                <w:i w:val="0"/>
                <w:iCs w:val="0"/>
                <w:color w:val="000000"/>
                <w:kern w:val="0"/>
                <w:sz w:val="25"/>
                <w:szCs w:val="25"/>
                <w:u w:val="none"/>
                <w:lang w:val="en-US" w:eastAsia="zh-CN" w:bidi="ar"/>
              </w:rPr>
              <w:t>涡河建工电梯采购安装供应商资源库</w:t>
            </w:r>
          </w:p>
        </w:tc>
        <w:tc>
          <w:tcPr>
            <w:tcW w:w="4545" w:type="dxa"/>
            <w:tcBorders>
              <w:top w:val="nil"/>
              <w:left w:val="nil"/>
              <w:bottom w:val="single" w:color="000000" w:sz="8" w:space="0"/>
              <w:right w:val="single" w:color="000000" w:sz="8" w:space="0"/>
            </w:tcBorders>
            <w:shd w:val="clear" w:color="auto" w:fill="auto"/>
            <w:vAlign w:val="center"/>
          </w:tcPr>
          <w:p w14:paraId="15EA9C75">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1.</w:t>
            </w:r>
            <w:r>
              <w:rPr>
                <w:rFonts w:hint="eastAsia" w:ascii="Arial" w:hAnsi="Arial" w:eastAsia="宋体" w:cs="Arial"/>
                <w:i w:val="0"/>
                <w:iCs w:val="0"/>
                <w:color w:val="000000"/>
                <w:kern w:val="0"/>
                <w:sz w:val="24"/>
                <w:szCs w:val="24"/>
                <w:u w:val="none"/>
                <w:lang w:val="en-US" w:eastAsia="zh-CN" w:bidi="ar"/>
              </w:rPr>
              <w:t>具有独立法人资格，具有有效的营业执照。</w:t>
            </w:r>
          </w:p>
          <w:p w14:paraId="3C795CD0">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default" w:ascii="Arial" w:hAnsi="Arial" w:eastAsia="宋体" w:cs="Arial"/>
                <w:i w:val="0"/>
                <w:iCs w:val="0"/>
                <w:color w:val="000000"/>
                <w:kern w:val="0"/>
                <w:sz w:val="24"/>
                <w:szCs w:val="24"/>
                <w:u w:val="none"/>
                <w:lang w:val="en-US" w:eastAsia="zh-CN" w:bidi="ar"/>
              </w:rPr>
              <w:t>2.</w:t>
            </w:r>
            <w:r>
              <w:rPr>
                <w:rFonts w:hint="eastAsia" w:ascii="Arial" w:hAnsi="Arial" w:eastAsia="宋体" w:cs="Arial"/>
                <w:i w:val="0"/>
                <w:iCs w:val="0"/>
                <w:color w:val="000000"/>
                <w:kern w:val="0"/>
                <w:sz w:val="24"/>
                <w:szCs w:val="24"/>
                <w:u w:val="none"/>
                <w:lang w:val="en-US" w:eastAsia="zh-CN" w:bidi="ar"/>
              </w:rPr>
              <w:t>制造商或代理商均可进行招募申请，如代理商申请，需提供符合招募要求的制造商出具的授权书（一家品牌制造商可以授权多个代理商进行应募，一家代理商也可以取得多家品牌制造商授权进行应募）。</w:t>
            </w:r>
          </w:p>
          <w:p w14:paraId="32240A47">
            <w:pPr>
              <w:keepNext w:val="0"/>
              <w:keepLines w:val="0"/>
              <w:widowControl/>
              <w:suppressLineNumbers w:val="0"/>
              <w:jc w:val="left"/>
              <w:textAlignment w:val="top"/>
              <w:rPr>
                <w:rFonts w:hint="default" w:ascii="Arial" w:hAnsi="Arial" w:eastAsia="宋体" w:cs="Arial"/>
                <w:i w:val="0"/>
                <w:iCs w:val="0"/>
                <w:color w:val="000000"/>
                <w:kern w:val="0"/>
                <w:sz w:val="24"/>
                <w:szCs w:val="24"/>
                <w:u w:val="none"/>
                <w:lang w:val="en-US" w:eastAsia="zh-CN" w:bidi="ar"/>
              </w:rPr>
            </w:pPr>
            <w:r>
              <w:rPr>
                <w:rFonts w:hint="eastAsia" w:ascii="Arial" w:hAnsi="Arial" w:cs="Arial"/>
                <w:i w:val="0"/>
                <w:iCs w:val="0"/>
                <w:color w:val="000000"/>
                <w:kern w:val="0"/>
                <w:sz w:val="24"/>
                <w:szCs w:val="24"/>
                <w:u w:val="none"/>
                <w:lang w:val="en-US" w:eastAsia="zh-CN" w:bidi="ar"/>
              </w:rPr>
              <w:t>3</w:t>
            </w:r>
            <w:r>
              <w:rPr>
                <w:rFonts w:hint="default" w:ascii="Arial" w:hAnsi="Arial" w:eastAsia="宋体" w:cs="Arial"/>
                <w:i w:val="0"/>
                <w:iCs w:val="0"/>
                <w:color w:val="000000"/>
                <w:kern w:val="0"/>
                <w:sz w:val="24"/>
                <w:szCs w:val="24"/>
                <w:u w:val="none"/>
                <w:lang w:val="en-US" w:eastAsia="zh-CN" w:bidi="ar"/>
              </w:rPr>
              <w:t>.</w:t>
            </w:r>
            <w:r>
              <w:rPr>
                <w:rFonts w:hint="eastAsia" w:ascii="Arial" w:hAnsi="Arial" w:eastAsia="宋体" w:cs="Arial"/>
                <w:i w:val="0"/>
                <w:iCs w:val="0"/>
                <w:color w:val="000000"/>
                <w:kern w:val="0"/>
                <w:sz w:val="24"/>
                <w:szCs w:val="24"/>
                <w:u w:val="none"/>
                <w:lang w:val="en-US" w:eastAsia="zh-CN" w:bidi="ar"/>
              </w:rPr>
              <w:t>制造商具有有效的《中华人民共和国特种设备生产许可证》【许可项目包括：电梯制造（含安装、修理、改造）；许可子项目包括：曳引驱动乘客电梯（含消防员电梯）、曳引驱动载货电梯和强制驱动载货电梯（含防爆电梯中的载货电梯）、扶梯、杂物电梯等】；若是经销商（代理商）申请，须具有有效的《中华人民共和国特种设备生产许可证》【许可项目包括：电梯安装、修理；许可子项目包括：曳引驱动乘客电梯（含消防员电梯）、曳引驱动载货电梯和强制驱动载货电梯（含防爆电梯中的载货电梯）、扶梯、杂物电梯等】。</w:t>
            </w:r>
          </w:p>
          <w:p w14:paraId="1755EFE4">
            <w:pPr>
              <w:keepNext w:val="0"/>
              <w:keepLines w:val="0"/>
              <w:widowControl/>
              <w:suppressLineNumbers w:val="0"/>
              <w:jc w:val="left"/>
              <w:textAlignment w:val="top"/>
              <w:rPr>
                <w:rFonts w:hint="eastAsia" w:ascii="Arial" w:hAnsi="Arial" w:eastAsia="宋体" w:cs="Arial"/>
                <w:i w:val="0"/>
                <w:iCs w:val="0"/>
                <w:color w:val="000000"/>
                <w:kern w:val="0"/>
                <w:sz w:val="24"/>
                <w:szCs w:val="24"/>
                <w:u w:val="none"/>
                <w:lang w:val="en-US" w:eastAsia="zh-CN" w:bidi="ar"/>
              </w:rPr>
            </w:pPr>
            <w:r>
              <w:rPr>
                <w:rFonts w:hint="eastAsia" w:ascii="Arial" w:hAnsi="Arial" w:eastAsia="宋体" w:cs="Arial"/>
                <w:i w:val="0"/>
                <w:iCs w:val="0"/>
                <w:color w:val="000000"/>
                <w:kern w:val="0"/>
                <w:sz w:val="24"/>
                <w:szCs w:val="24"/>
                <w:u w:val="none"/>
                <w:lang w:val="en-US" w:eastAsia="zh-CN" w:bidi="ar"/>
              </w:rPr>
              <w:t>注：后期进行具体项目招标，投标时每个投标品牌只允许一家投标单位进行投标，如代理商投标，投标品牌须为申请文件中授权应募品牌，并须出具制造商针对具体招标项目的唯一授权书。</w:t>
            </w:r>
          </w:p>
        </w:tc>
      </w:tr>
      <w:tr w14:paraId="02AA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6" w:hRule="atLeast"/>
          <w:jc w:val="center"/>
        </w:trPr>
        <w:tc>
          <w:tcPr>
            <w:tcW w:w="10568" w:type="dxa"/>
            <w:gridSpan w:val="5"/>
            <w:tcBorders>
              <w:left w:val="single" w:color="auto" w:sz="4" w:space="0"/>
              <w:bottom w:val="single" w:color="auto" w:sz="4" w:space="0"/>
              <w:right w:val="single" w:color="auto" w:sz="4" w:space="0"/>
            </w:tcBorders>
            <w:shd w:val="clear" w:color="auto" w:fill="auto"/>
            <w:noWrap/>
            <w:vAlign w:val="center"/>
          </w:tcPr>
          <w:p w14:paraId="143293C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240" w:lineRule="auto"/>
              <w:ind w:right="0" w:rightChars="0"/>
              <w:jc w:val="left"/>
              <w:outlineLvl w:val="9"/>
              <w:rPr>
                <w:rFonts w:hint="eastAsia"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注:</w:t>
            </w:r>
          </w:p>
          <w:p w14:paraId="6A9502E6">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240" w:lineRule="auto"/>
              <w:ind w:right="0" w:rightChars="0"/>
              <w:jc w:val="left"/>
              <w:outlineLvl w:val="9"/>
              <w:rPr>
                <w:rFonts w:hint="eastAsia"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1、近5年为2021年1月1日至今,时间以工程验收合格时间为准。</w:t>
            </w:r>
          </w:p>
          <w:p w14:paraId="37FE539C">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240" w:lineRule="auto"/>
              <w:ind w:right="0" w:rightChars="0"/>
              <w:jc w:val="left"/>
              <w:outlineLvl w:val="9"/>
              <w:rPr>
                <w:rFonts w:hint="default"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2、本次招募包括建设工程</w:t>
            </w:r>
            <w:r>
              <w:rPr>
                <w:rFonts w:hint="eastAsia" w:ascii="Times New Roman" w:hAnsi="Times New Roman" w:eastAsia="仿宋_GB2312" w:cs="Times New Roman"/>
                <w:b/>
                <w:bCs/>
                <w:color w:val="auto"/>
                <w:kern w:val="2"/>
                <w:sz w:val="30"/>
                <w:szCs w:val="30"/>
                <w:highlight w:val="none"/>
                <w:lang w:val="en-US" w:eastAsia="zh-CN" w:bidi="ar-SA"/>
              </w:rPr>
              <w:t>类共5个专业供应商资源库</w:t>
            </w:r>
            <w:r>
              <w:rPr>
                <w:rFonts w:hint="eastAsia" w:ascii="Times New Roman" w:hAnsi="Times New Roman" w:eastAsia="仿宋_GB2312" w:cs="Times New Roman"/>
                <w:b/>
                <w:bCs/>
                <w:color w:val="auto"/>
                <w:kern w:val="2"/>
                <w:sz w:val="30"/>
                <w:szCs w:val="30"/>
                <w:lang w:val="en-US" w:eastAsia="zh-CN" w:bidi="ar-SA"/>
              </w:rPr>
              <w:t>，潜在供应商可选择符合要求对应的供应商库进行应募。每个公司最多可以选择3个专业进行应募（若成功入库，所申报的每个专业都需单独缴纳入库保证金）。为营造公平竞争的遴选环境，每个专业入围入库供应商原则上为 3 至 5 家，具体数量根据实际报名规模调整。</w:t>
            </w:r>
          </w:p>
          <w:p w14:paraId="65A5A14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240" w:lineRule="auto"/>
              <w:ind w:right="0" w:rightChars="0"/>
              <w:jc w:val="left"/>
              <w:outlineLvl w:val="9"/>
              <w:rPr>
                <w:rFonts w:hint="default"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3、经评审达到入库条件的，准予入库；达不到入库条件的，不予入库。</w:t>
            </w:r>
          </w:p>
          <w:p w14:paraId="4CF1B814">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spacing w:before="0" w:beforeAutospacing="0" w:after="0" w:afterAutospacing="0" w:line="240" w:lineRule="auto"/>
              <w:ind w:right="0" w:rightChars="0"/>
              <w:jc w:val="left"/>
              <w:outlineLvl w:val="9"/>
              <w:rPr>
                <w:rFonts w:hint="default"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4、各个专业的入库评审办法详见招募文件附件。</w:t>
            </w:r>
          </w:p>
          <w:p w14:paraId="45A658DF">
            <w:pPr>
              <w:rPr>
                <w:rFonts w:hint="eastAsia"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5、</w:t>
            </w:r>
            <w:bookmarkStart w:id="1" w:name="_Toc10586"/>
            <w:r>
              <w:rPr>
                <w:rFonts w:hint="eastAsia" w:ascii="Times New Roman" w:hAnsi="Times New Roman" w:eastAsia="仿宋_GB2312" w:cs="Times New Roman"/>
                <w:b/>
                <w:bCs/>
                <w:color w:val="auto"/>
                <w:kern w:val="2"/>
                <w:sz w:val="30"/>
                <w:szCs w:val="30"/>
                <w:lang w:val="en-US" w:eastAsia="zh-CN" w:bidi="ar-SA"/>
              </w:rPr>
              <w:t>供应商资源库的建设及管理请阅读《安徽涡河建工集团有限公司供应商资源库招募实施方案》</w:t>
            </w:r>
            <w:bookmarkEnd w:id="1"/>
            <w:r>
              <w:rPr>
                <w:rFonts w:hint="eastAsia" w:ascii="Times New Roman" w:hAnsi="Times New Roman" w:eastAsia="仿宋_GB2312" w:cs="Times New Roman"/>
                <w:b/>
                <w:bCs/>
                <w:color w:val="auto"/>
                <w:kern w:val="2"/>
                <w:sz w:val="30"/>
                <w:szCs w:val="30"/>
                <w:lang w:val="en-US" w:eastAsia="zh-CN" w:bidi="ar-SA"/>
              </w:rPr>
              <w:t>。</w:t>
            </w:r>
          </w:p>
          <w:p w14:paraId="21A4B1ED">
            <w:pPr>
              <w:rPr>
                <w:rFonts w:hint="eastAsia"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6、本次招募允许各分公司名义报名参与，应募时可使用总公司资质；人员、业绩材料既可选用总公司资料，也可提交分公司自有资料。</w:t>
            </w:r>
          </w:p>
          <w:p w14:paraId="43F2FA04">
            <w:pPr>
              <w:rPr>
                <w:rFonts w:hint="default" w:ascii="Times New Roman" w:hAnsi="Times New Roman" w:eastAsia="仿宋_GB2312" w:cs="Times New Roman"/>
                <w:b/>
                <w:bCs/>
                <w:color w:val="auto"/>
                <w:kern w:val="2"/>
                <w:sz w:val="30"/>
                <w:szCs w:val="30"/>
                <w:lang w:val="en-US" w:eastAsia="zh-CN" w:bidi="ar-SA"/>
              </w:rPr>
            </w:pPr>
            <w:r>
              <w:rPr>
                <w:rFonts w:hint="eastAsia" w:ascii="Times New Roman" w:hAnsi="Times New Roman" w:eastAsia="仿宋_GB2312" w:cs="Times New Roman"/>
                <w:b/>
                <w:bCs/>
                <w:color w:val="auto"/>
                <w:kern w:val="2"/>
                <w:sz w:val="30"/>
                <w:szCs w:val="30"/>
                <w:lang w:val="en-US" w:eastAsia="zh-CN" w:bidi="ar-SA"/>
              </w:rPr>
              <w:t>7、若供应商本次报名多个专业，则需要制作相应数量的申请文件。</w:t>
            </w:r>
          </w:p>
        </w:tc>
      </w:tr>
    </w:tbl>
    <w:p w14:paraId="77DA1162">
      <w:pPr>
        <w:keepNext w:val="0"/>
        <w:keepLines w:val="0"/>
        <w:pageBreakBefore w:val="0"/>
        <w:kinsoku/>
        <w:wordWrap/>
        <w:overflowPunct/>
        <w:autoSpaceDE/>
        <w:autoSpaceDN/>
        <w:bidi w:val="0"/>
        <w:adjustRightInd/>
        <w:snapToGrid/>
        <w:spacing w:line="560" w:lineRule="exact"/>
        <w:textAlignment w:val="auto"/>
        <w:rPr>
          <w:rFonts w:hint="eastAsia" w:ascii="黑体" w:hAnsi="黑体" w:eastAsia="黑体"/>
          <w:color w:val="000000"/>
          <w:sz w:val="30"/>
          <w:szCs w:val="30"/>
        </w:rPr>
      </w:pPr>
    </w:p>
    <w:p w14:paraId="6B02779A">
      <w:pPr>
        <w:keepNext w:val="0"/>
        <w:keepLines w:val="0"/>
        <w:pageBreakBefore w:val="0"/>
        <w:kinsoku/>
        <w:wordWrap/>
        <w:overflowPunct/>
        <w:autoSpaceDE/>
        <w:autoSpaceDN/>
        <w:bidi w:val="0"/>
        <w:adjustRightInd/>
        <w:snapToGrid/>
        <w:spacing w:line="560" w:lineRule="exact"/>
        <w:ind w:firstLine="600" w:firstLineChars="200"/>
        <w:textAlignment w:val="auto"/>
        <w:rPr>
          <w:rFonts w:hint="eastAsia" w:ascii="黑体" w:hAnsi="黑体" w:eastAsia="黑体"/>
          <w:color w:val="000000"/>
          <w:sz w:val="30"/>
          <w:szCs w:val="30"/>
        </w:rPr>
      </w:pPr>
    </w:p>
    <w:bookmarkEnd w:id="0"/>
    <w:p w14:paraId="47ED39BD">
      <w:pPr>
        <w:keepNext w:val="0"/>
        <w:keepLines w:val="0"/>
        <w:pageBreakBefore w:val="0"/>
        <w:kinsoku/>
        <w:wordWrap/>
        <w:overflowPunct/>
        <w:topLinePunct/>
        <w:autoSpaceDE/>
        <w:autoSpaceDN/>
        <w:bidi w:val="0"/>
        <w:adjustRightInd/>
        <w:snapToGrid/>
        <w:spacing w:line="560" w:lineRule="exact"/>
        <w:ind w:firstLine="420" w:firstLineChars="200"/>
        <w:jc w:val="right"/>
        <w:textAlignment w:val="auto"/>
        <w:rPr>
          <w:rFonts w:hint="default"/>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8185D28-93A2-4517-9CA6-ECAD6BD68F0E}"/>
  </w:font>
  <w:font w:name="黑体">
    <w:panose1 w:val="02010609060101010101"/>
    <w:charset w:val="86"/>
    <w:family w:val="auto"/>
    <w:pitch w:val="default"/>
    <w:sig w:usb0="800002BF" w:usb1="38CF7CFA" w:usb2="00000016" w:usb3="00000000" w:csb0="00040001" w:csb1="00000000"/>
    <w:embedRegular r:id="rId2" w:fontKey="{B4BACE95-C9C1-4031-914E-B5B3A51E45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3" w:fontKey="{5A8948A5-8EFB-4265-8FC9-B39DBB56EFD2}"/>
  </w:font>
  <w:font w:name="Segoe UI">
    <w:panose1 w:val="020B0502040204020203"/>
    <w:charset w:val="00"/>
    <w:family w:val="auto"/>
    <w:pitch w:val="default"/>
    <w:sig w:usb0="E4002EFF" w:usb1="C000E47F" w:usb2="00000009" w:usb3="00000000" w:csb0="200001FF" w:csb1="00000000"/>
  </w:font>
  <w:font w:name="WPSEMBED3">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8046FC"/>
    <w:rsid w:val="002C3469"/>
    <w:rsid w:val="0055574E"/>
    <w:rsid w:val="02663EAD"/>
    <w:rsid w:val="02F60910"/>
    <w:rsid w:val="03BC40B8"/>
    <w:rsid w:val="03FD7284"/>
    <w:rsid w:val="046823DA"/>
    <w:rsid w:val="051752B5"/>
    <w:rsid w:val="06DF79E3"/>
    <w:rsid w:val="078F376B"/>
    <w:rsid w:val="0889683A"/>
    <w:rsid w:val="09561541"/>
    <w:rsid w:val="0A2C17A5"/>
    <w:rsid w:val="0B2A4F17"/>
    <w:rsid w:val="0BAA580B"/>
    <w:rsid w:val="0CBC4B5B"/>
    <w:rsid w:val="0D6B65B1"/>
    <w:rsid w:val="0E372937"/>
    <w:rsid w:val="0F230541"/>
    <w:rsid w:val="10030D22"/>
    <w:rsid w:val="11316991"/>
    <w:rsid w:val="11DD37F5"/>
    <w:rsid w:val="131611F5"/>
    <w:rsid w:val="1381210A"/>
    <w:rsid w:val="1381676B"/>
    <w:rsid w:val="13910252"/>
    <w:rsid w:val="139E68C6"/>
    <w:rsid w:val="143A7ED8"/>
    <w:rsid w:val="15A36753"/>
    <w:rsid w:val="16016957"/>
    <w:rsid w:val="16157A01"/>
    <w:rsid w:val="163559AE"/>
    <w:rsid w:val="169311EC"/>
    <w:rsid w:val="16AD36D6"/>
    <w:rsid w:val="16DE43FF"/>
    <w:rsid w:val="18AF076B"/>
    <w:rsid w:val="1A36784A"/>
    <w:rsid w:val="1B0E4768"/>
    <w:rsid w:val="1B7E1BA5"/>
    <w:rsid w:val="1D190110"/>
    <w:rsid w:val="1D9A434A"/>
    <w:rsid w:val="1E200BF1"/>
    <w:rsid w:val="1EAF2075"/>
    <w:rsid w:val="1F6F4D91"/>
    <w:rsid w:val="1F720C23"/>
    <w:rsid w:val="1FCB6699"/>
    <w:rsid w:val="20517888"/>
    <w:rsid w:val="21076325"/>
    <w:rsid w:val="218C4D46"/>
    <w:rsid w:val="22970985"/>
    <w:rsid w:val="23071B21"/>
    <w:rsid w:val="234C3850"/>
    <w:rsid w:val="23854ABF"/>
    <w:rsid w:val="23B56380"/>
    <w:rsid w:val="23E32EED"/>
    <w:rsid w:val="248A1FEF"/>
    <w:rsid w:val="257177C2"/>
    <w:rsid w:val="258F3EE9"/>
    <w:rsid w:val="25BE7053"/>
    <w:rsid w:val="26796F4A"/>
    <w:rsid w:val="26FD0CCF"/>
    <w:rsid w:val="271B2310"/>
    <w:rsid w:val="27207725"/>
    <w:rsid w:val="275F5CD0"/>
    <w:rsid w:val="27795664"/>
    <w:rsid w:val="284D29FA"/>
    <w:rsid w:val="29692B9A"/>
    <w:rsid w:val="298046FC"/>
    <w:rsid w:val="2B440B5B"/>
    <w:rsid w:val="2CAA2BF1"/>
    <w:rsid w:val="2D83304B"/>
    <w:rsid w:val="2E010700"/>
    <w:rsid w:val="2E9D4EEF"/>
    <w:rsid w:val="2FE14DC4"/>
    <w:rsid w:val="30F312A6"/>
    <w:rsid w:val="32560FF3"/>
    <w:rsid w:val="326A099F"/>
    <w:rsid w:val="3298540C"/>
    <w:rsid w:val="33322CB0"/>
    <w:rsid w:val="33477767"/>
    <w:rsid w:val="343224F7"/>
    <w:rsid w:val="34505F52"/>
    <w:rsid w:val="35357321"/>
    <w:rsid w:val="3572651A"/>
    <w:rsid w:val="35C661CB"/>
    <w:rsid w:val="35EA7759"/>
    <w:rsid w:val="35F164B0"/>
    <w:rsid w:val="36086E75"/>
    <w:rsid w:val="37313A9B"/>
    <w:rsid w:val="382D0783"/>
    <w:rsid w:val="3A314864"/>
    <w:rsid w:val="3AB0646A"/>
    <w:rsid w:val="3ADF0492"/>
    <w:rsid w:val="3B404329"/>
    <w:rsid w:val="3BCC150F"/>
    <w:rsid w:val="3C8961A9"/>
    <w:rsid w:val="3CB03869"/>
    <w:rsid w:val="3D2A2F9E"/>
    <w:rsid w:val="3DEE62BF"/>
    <w:rsid w:val="3DF868E5"/>
    <w:rsid w:val="3E926441"/>
    <w:rsid w:val="3F5D2B82"/>
    <w:rsid w:val="407F67D3"/>
    <w:rsid w:val="41286059"/>
    <w:rsid w:val="420662CD"/>
    <w:rsid w:val="438A7C97"/>
    <w:rsid w:val="43F7001B"/>
    <w:rsid w:val="441236C2"/>
    <w:rsid w:val="463F3398"/>
    <w:rsid w:val="48BA3564"/>
    <w:rsid w:val="49380D36"/>
    <w:rsid w:val="49623353"/>
    <w:rsid w:val="49A50764"/>
    <w:rsid w:val="49BE748D"/>
    <w:rsid w:val="49D83B22"/>
    <w:rsid w:val="4A604B1B"/>
    <w:rsid w:val="4A8B6CBC"/>
    <w:rsid w:val="4BDB3D8D"/>
    <w:rsid w:val="4BDF2EEC"/>
    <w:rsid w:val="4D2A444B"/>
    <w:rsid w:val="4D4C318D"/>
    <w:rsid w:val="4D54701B"/>
    <w:rsid w:val="4DF07E31"/>
    <w:rsid w:val="4EDA3738"/>
    <w:rsid w:val="50BC0F04"/>
    <w:rsid w:val="51271DBC"/>
    <w:rsid w:val="516E09DF"/>
    <w:rsid w:val="52474E42"/>
    <w:rsid w:val="53061DFB"/>
    <w:rsid w:val="534E5E76"/>
    <w:rsid w:val="544D47D2"/>
    <w:rsid w:val="54803BCE"/>
    <w:rsid w:val="54DB5397"/>
    <w:rsid w:val="561A5A4B"/>
    <w:rsid w:val="561D32CF"/>
    <w:rsid w:val="565151E5"/>
    <w:rsid w:val="56B9759F"/>
    <w:rsid w:val="57045D3E"/>
    <w:rsid w:val="57257966"/>
    <w:rsid w:val="580011E2"/>
    <w:rsid w:val="59194579"/>
    <w:rsid w:val="5994147E"/>
    <w:rsid w:val="599D5E47"/>
    <w:rsid w:val="5A5B2AD6"/>
    <w:rsid w:val="5AB31073"/>
    <w:rsid w:val="5B0373F5"/>
    <w:rsid w:val="5B106EAE"/>
    <w:rsid w:val="5C8E444F"/>
    <w:rsid w:val="5CB511B5"/>
    <w:rsid w:val="5CB574D6"/>
    <w:rsid w:val="5D7416F1"/>
    <w:rsid w:val="5DAF2557"/>
    <w:rsid w:val="5E002B8A"/>
    <w:rsid w:val="5E436952"/>
    <w:rsid w:val="5EAA6004"/>
    <w:rsid w:val="5F0F2086"/>
    <w:rsid w:val="5F321771"/>
    <w:rsid w:val="5F3C6B9F"/>
    <w:rsid w:val="60497FCA"/>
    <w:rsid w:val="607F47A5"/>
    <w:rsid w:val="60CE510B"/>
    <w:rsid w:val="6149498C"/>
    <w:rsid w:val="6166050D"/>
    <w:rsid w:val="620F54F9"/>
    <w:rsid w:val="622F287E"/>
    <w:rsid w:val="62434024"/>
    <w:rsid w:val="62C948E9"/>
    <w:rsid w:val="651D4735"/>
    <w:rsid w:val="66AB7C09"/>
    <w:rsid w:val="676856EC"/>
    <w:rsid w:val="698336C6"/>
    <w:rsid w:val="69AC63B2"/>
    <w:rsid w:val="6ACD6B73"/>
    <w:rsid w:val="6AD871FE"/>
    <w:rsid w:val="6BAB2834"/>
    <w:rsid w:val="6CDE031D"/>
    <w:rsid w:val="6D2C28BD"/>
    <w:rsid w:val="6D8617C0"/>
    <w:rsid w:val="6D8C0B84"/>
    <w:rsid w:val="6DC762BA"/>
    <w:rsid w:val="6E795BCA"/>
    <w:rsid w:val="6FD97A1B"/>
    <w:rsid w:val="70BE1584"/>
    <w:rsid w:val="710A33ED"/>
    <w:rsid w:val="729624A5"/>
    <w:rsid w:val="730D661F"/>
    <w:rsid w:val="74363F40"/>
    <w:rsid w:val="745C6B24"/>
    <w:rsid w:val="753C02EF"/>
    <w:rsid w:val="760E2315"/>
    <w:rsid w:val="76414769"/>
    <w:rsid w:val="768A7E4F"/>
    <w:rsid w:val="769A388C"/>
    <w:rsid w:val="79627585"/>
    <w:rsid w:val="7A401EE6"/>
    <w:rsid w:val="7A6A40CD"/>
    <w:rsid w:val="7BCB1B6B"/>
    <w:rsid w:val="7C1B0F1C"/>
    <w:rsid w:val="7DAC213C"/>
    <w:rsid w:val="7F033CA0"/>
    <w:rsid w:val="7F586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Closing"/>
    <w:basedOn w:val="1"/>
    <w:qFormat/>
    <w:uiPriority w:val="0"/>
    <w:pPr>
      <w:ind w:left="100" w:leftChars="2100"/>
    </w:pPr>
  </w:style>
  <w:style w:type="paragraph" w:styleId="4">
    <w:name w:val="Body Text Indent"/>
    <w:basedOn w:val="1"/>
    <w:unhideWhenUsed/>
    <w:qFormat/>
    <w:uiPriority w:val="99"/>
    <w:pPr>
      <w:spacing w:after="120"/>
      <w:ind w:left="420" w:leftChars="200"/>
    </w:p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4"/>
    <w:unhideWhenUsed/>
    <w:qFormat/>
    <w:uiPriority w:val="99"/>
    <w:pPr>
      <w:ind w:firstLine="420" w:firstLineChars="200"/>
    </w:pPr>
  </w:style>
  <w:style w:type="paragraph" w:customStyle="1" w:styleId="9">
    <w:name w:val="List Paragraph"/>
    <w:basedOn w:val="1"/>
    <w:qFormat/>
    <w:uiPriority w:val="99"/>
    <w:pPr>
      <w:ind w:firstLine="420" w:firstLineChars="200"/>
    </w:pPr>
    <w:rPr>
      <w:kern w:val="0"/>
      <w:sz w:val="24"/>
      <w:szCs w:val="20"/>
    </w:rPr>
  </w:style>
  <w:style w:type="character" w:customStyle="1" w:styleId="10">
    <w:name w:val="font31"/>
    <w:basedOn w:val="8"/>
    <w:qFormat/>
    <w:uiPriority w:val="0"/>
    <w:rPr>
      <w:rFonts w:hint="default" w:ascii="Arial" w:hAnsi="Arial" w:cs="Arial"/>
      <w:color w:val="000000"/>
      <w:sz w:val="25"/>
      <w:szCs w:val="25"/>
      <w:u w:val="none"/>
    </w:rPr>
  </w:style>
  <w:style w:type="character" w:customStyle="1" w:styleId="11">
    <w:name w:val="font21"/>
    <w:basedOn w:val="8"/>
    <w:qFormat/>
    <w:uiPriority w:val="0"/>
    <w:rPr>
      <w:rFonts w:hint="eastAsia" w:ascii="宋体" w:hAnsi="宋体" w:eastAsia="宋体" w:cs="宋体"/>
      <w:color w:val="000000"/>
      <w:sz w:val="25"/>
      <w:szCs w:val="25"/>
      <w:u w:val="none"/>
    </w:rPr>
  </w:style>
  <w:style w:type="character" w:customStyle="1" w:styleId="12">
    <w:name w:val="font61"/>
    <w:basedOn w:val="8"/>
    <w:qFormat/>
    <w:uiPriority w:val="0"/>
    <w:rPr>
      <w:rFonts w:hint="default" w:ascii="Arial" w:hAnsi="Arial" w:cs="Arial"/>
      <w:b/>
      <w:bCs/>
      <w:color w:val="000000"/>
      <w:sz w:val="25"/>
      <w:szCs w:val="25"/>
      <w:u w:val="none"/>
    </w:rPr>
  </w:style>
  <w:style w:type="character" w:customStyle="1" w:styleId="13">
    <w:name w:val="font41"/>
    <w:basedOn w:val="8"/>
    <w:qFormat/>
    <w:uiPriority w:val="0"/>
    <w:rPr>
      <w:rFonts w:hint="default" w:ascii="Times New Roman" w:hAnsi="Times New Roman" w:cs="Times New Roman"/>
      <w:color w:val="000000"/>
      <w:sz w:val="25"/>
      <w:szCs w:val="25"/>
      <w:u w:val="none"/>
    </w:rPr>
  </w:style>
  <w:style w:type="character" w:customStyle="1" w:styleId="14">
    <w:name w:val="font11"/>
    <w:basedOn w:val="8"/>
    <w:qFormat/>
    <w:uiPriority w:val="0"/>
    <w:rPr>
      <w:rFonts w:hint="eastAsia" w:ascii="宋体" w:hAnsi="宋体" w:eastAsia="宋体" w:cs="宋体"/>
      <w:b/>
      <w:bCs/>
      <w:color w:val="000000"/>
      <w:sz w:val="25"/>
      <w:szCs w:val="25"/>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3354</Words>
  <Characters>3555</Characters>
  <Lines>0</Lines>
  <Paragraphs>0</Paragraphs>
  <TotalTime>10</TotalTime>
  <ScaleCrop>false</ScaleCrop>
  <LinksUpToDate>false</LinksUpToDate>
  <CharactersWithSpaces>3583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2025-09-03T02:43:00Z</dcterms:created>
  <dc:creator>婧 孩          </dc:creator>
  <cp:lastModifiedBy>桑倩倩</cp:lastModifiedBy>
  <cp:lastPrinted>2026-06-01T03:08:00Z</cp:lastPrinted>
  <dcterms:modified xsi:type="dcterms:W3CDTF">2026-09-01T09:40:18Z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D706B24D3D44460BA578A32B6E2F85FA_13</vt:lpwstr>
  </property>
  <property fmtid="{D5CDD505-2E9C-101B-9397-08002B2CF9AE}" pid="4" name="KSOTemplateDocerSaveRecord">
    <vt:lpwstr>eyJoZGlkIjoiNjhkODA1NjU3MTk3ZTJkZDU1NGJmOGM4MzIyMDY0MTUiLCJ1c2VySWQiOiIxNzgzOTA1NjY4In0=</vt:lpwstr>
  </property>
</Properties>
</file>